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E3" w:rsidRDefault="007B5BE3" w:rsidP="007B5BE3">
      <w:pPr>
        <w:jc w:val="center"/>
        <w:rPr>
          <w:b/>
          <w:szCs w:val="21"/>
        </w:rPr>
      </w:pPr>
      <w:r w:rsidRPr="00B816E2">
        <w:rPr>
          <w:b/>
          <w:szCs w:val="21"/>
        </w:rPr>
        <w:t xml:space="preserve">Syllabus of </w:t>
      </w:r>
      <w:r w:rsidRPr="00B816E2">
        <w:rPr>
          <w:b/>
          <w:color w:val="000000"/>
          <w:kern w:val="0"/>
          <w:szCs w:val="21"/>
        </w:rPr>
        <w:t>Cross-culture Business Communications</w:t>
      </w:r>
    </w:p>
    <w:p w:rsidR="004632C6" w:rsidRPr="00B816E2" w:rsidRDefault="004632C6" w:rsidP="007B5BE3">
      <w:pPr>
        <w:jc w:val="center"/>
        <w:rPr>
          <w:b/>
          <w:szCs w:val="21"/>
        </w:rPr>
      </w:pPr>
      <w:r>
        <w:rPr>
          <w:rFonts w:hint="eastAsia"/>
          <w:b/>
          <w:szCs w:val="21"/>
        </w:rPr>
        <w:t>跨文化</w:t>
      </w:r>
      <w:r>
        <w:rPr>
          <w:b/>
          <w:szCs w:val="21"/>
        </w:rPr>
        <w:t>商务交流课程教学大纲</w:t>
      </w:r>
    </w:p>
    <w:p w:rsidR="007B5BE3" w:rsidRPr="00B816E2" w:rsidRDefault="007B5BE3" w:rsidP="007B5BE3">
      <w:pPr>
        <w:rPr>
          <w:b/>
          <w:szCs w:val="21"/>
        </w:rPr>
      </w:pPr>
    </w:p>
    <w:p w:rsidR="007B5BE3" w:rsidRPr="00B816E2" w:rsidRDefault="007B5BE3" w:rsidP="007B5BE3">
      <w:pPr>
        <w:pStyle w:val="a4"/>
        <w:spacing w:line="360" w:lineRule="auto"/>
        <w:jc w:val="left"/>
        <w:rPr>
          <w:rFonts w:ascii="Times New Roman" w:hAnsi="Times New Roman" w:cs="Times New Roman"/>
          <w:color w:val="000000"/>
          <w:kern w:val="0"/>
        </w:rPr>
      </w:pPr>
      <w:r w:rsidRPr="00B816E2">
        <w:rPr>
          <w:rFonts w:ascii="Times New Roman" w:hAnsi="Times New Roman" w:cs="Times New Roman"/>
          <w:b/>
        </w:rPr>
        <w:t>Course Code</w:t>
      </w:r>
      <w:r w:rsidR="00AC3646" w:rsidRPr="00B816E2">
        <w:rPr>
          <w:rFonts w:ascii="Times New Roman" w:hAnsi="Times New Roman" w:cs="Times New Roman"/>
          <w:b/>
        </w:rPr>
        <w:t xml:space="preserve"> (</w:t>
      </w:r>
      <w:r w:rsidR="00AC3646" w:rsidRPr="00B816E2">
        <w:rPr>
          <w:rFonts w:ascii="Times New Roman" w:hAnsi="Times New Roman" w:cs="Times New Roman" w:hint="eastAsia"/>
          <w:b/>
        </w:rPr>
        <w:t>课程代码</w:t>
      </w:r>
      <w:r w:rsidR="00AC3646" w:rsidRPr="00B816E2">
        <w:rPr>
          <w:rFonts w:ascii="Times New Roman" w:hAnsi="Times New Roman" w:cs="Times New Roman" w:hint="eastAsia"/>
          <w:b/>
        </w:rPr>
        <w:t>)</w:t>
      </w:r>
      <w:r w:rsidRPr="00B816E2">
        <w:rPr>
          <w:rFonts w:ascii="Times New Roman" w:hAnsi="Times New Roman" w:cs="Times New Roman"/>
          <w:b/>
        </w:rPr>
        <w:t>:</w:t>
      </w:r>
      <w:r w:rsidRPr="00B816E2">
        <w:rPr>
          <w:rFonts w:ascii="Times New Roman" w:hAnsi="Times New Roman" w:cs="Times New Roman"/>
          <w:color w:val="000000"/>
          <w:kern w:val="0"/>
        </w:rPr>
        <w:t>21238011</w:t>
      </w:r>
    </w:p>
    <w:p w:rsidR="00AC3646" w:rsidRPr="00B816E2" w:rsidRDefault="00AC3646" w:rsidP="007B5BE3">
      <w:pPr>
        <w:pStyle w:val="a4"/>
        <w:spacing w:line="360" w:lineRule="auto"/>
        <w:jc w:val="left"/>
        <w:rPr>
          <w:rFonts w:ascii="Times New Roman" w:hAnsi="Times New Roman" w:cs="Times New Roman"/>
          <w:color w:val="000000"/>
          <w:kern w:val="0"/>
        </w:rPr>
      </w:pPr>
      <w:r w:rsidRPr="00B816E2">
        <w:rPr>
          <w:rFonts w:ascii="Times New Roman" w:hAnsi="Times New Roman" w:cs="Times New Roman"/>
          <w:b/>
          <w:color w:val="000000"/>
          <w:kern w:val="0"/>
        </w:rPr>
        <w:t>Course Name (</w:t>
      </w:r>
      <w:r w:rsidRPr="00B816E2">
        <w:rPr>
          <w:rFonts w:ascii="Times New Roman" w:hAnsi="Times New Roman" w:cs="Times New Roman" w:hint="eastAsia"/>
          <w:b/>
          <w:color w:val="000000"/>
          <w:kern w:val="0"/>
        </w:rPr>
        <w:t>课程</w:t>
      </w:r>
      <w:r w:rsidRPr="00B816E2">
        <w:rPr>
          <w:rFonts w:ascii="Times New Roman" w:hAnsi="Times New Roman" w:cs="Times New Roman"/>
          <w:b/>
          <w:color w:val="000000"/>
          <w:kern w:val="0"/>
        </w:rPr>
        <w:t>名称</w:t>
      </w:r>
      <w:r w:rsidRPr="00B816E2">
        <w:rPr>
          <w:rFonts w:ascii="Times New Roman" w:hAnsi="Times New Roman" w:cs="Times New Roman" w:hint="eastAsia"/>
          <w:b/>
          <w:color w:val="000000"/>
          <w:kern w:val="0"/>
        </w:rPr>
        <w:t>)</w:t>
      </w:r>
      <w:r w:rsidRPr="00B816E2">
        <w:rPr>
          <w:rFonts w:ascii="Times New Roman" w:hAnsi="Times New Roman" w:cs="Times New Roman" w:hint="eastAsia"/>
          <w:b/>
          <w:color w:val="000000"/>
          <w:kern w:val="0"/>
        </w:rPr>
        <w:t>：</w:t>
      </w:r>
      <w:r w:rsidR="004632C6" w:rsidRPr="004632C6">
        <w:rPr>
          <w:rFonts w:ascii="Times New Roman" w:hAnsi="Times New Roman" w:cs="Times New Roman"/>
          <w:color w:val="000000"/>
          <w:kern w:val="0"/>
        </w:rPr>
        <w:t>Cross-culture Business Communications</w:t>
      </w:r>
      <w:r w:rsidR="004632C6">
        <w:rPr>
          <w:rFonts w:ascii="Times New Roman" w:hAnsi="Times New Roman" w:cs="Times New Roman" w:hint="eastAsia"/>
          <w:color w:val="000000"/>
          <w:kern w:val="0"/>
        </w:rPr>
        <w:t>/</w:t>
      </w:r>
      <w:r w:rsidRPr="00B816E2">
        <w:rPr>
          <w:rFonts w:ascii="Times New Roman" w:hAnsi="Times New Roman" w:cs="Times New Roman"/>
          <w:color w:val="000000"/>
          <w:kern w:val="0"/>
        </w:rPr>
        <w:t>跨文化商务交流</w:t>
      </w:r>
    </w:p>
    <w:p w:rsidR="00993506" w:rsidRPr="00B816E2" w:rsidRDefault="00993506" w:rsidP="007B5BE3">
      <w:pPr>
        <w:pStyle w:val="a4"/>
        <w:spacing w:line="360" w:lineRule="auto"/>
        <w:jc w:val="left"/>
        <w:rPr>
          <w:rFonts w:ascii="Times New Roman" w:hAnsi="Times New Roman" w:cs="Times New Roman"/>
          <w:color w:val="000000"/>
          <w:kern w:val="0"/>
        </w:rPr>
      </w:pPr>
      <w:r w:rsidRPr="00B816E2">
        <w:rPr>
          <w:rFonts w:ascii="Times New Roman" w:hAnsi="Times New Roman" w:cs="Times New Roman" w:hint="eastAsia"/>
          <w:b/>
          <w:color w:val="000000"/>
          <w:kern w:val="0"/>
        </w:rPr>
        <w:t>Semester (</w:t>
      </w:r>
      <w:r w:rsidRPr="00B816E2">
        <w:rPr>
          <w:rFonts w:ascii="Times New Roman" w:hAnsi="Times New Roman" w:cs="Times New Roman" w:hint="eastAsia"/>
          <w:b/>
          <w:color w:val="000000"/>
          <w:kern w:val="0"/>
        </w:rPr>
        <w:t>开课</w:t>
      </w:r>
      <w:r w:rsidRPr="00B816E2">
        <w:rPr>
          <w:rFonts w:ascii="Times New Roman" w:hAnsi="Times New Roman" w:cs="Times New Roman"/>
          <w:b/>
          <w:color w:val="000000"/>
          <w:kern w:val="0"/>
        </w:rPr>
        <w:t>学期</w:t>
      </w:r>
      <w:r w:rsidRPr="00B816E2">
        <w:rPr>
          <w:rFonts w:ascii="Times New Roman" w:hAnsi="Times New Roman" w:cs="Times New Roman" w:hint="eastAsia"/>
          <w:b/>
          <w:color w:val="000000"/>
          <w:kern w:val="0"/>
        </w:rPr>
        <w:t xml:space="preserve">): </w:t>
      </w:r>
      <w:r w:rsidRPr="00B816E2">
        <w:rPr>
          <w:rFonts w:ascii="Times New Roman" w:hAnsi="Times New Roman" w:cs="Times New Roman"/>
          <w:color w:val="000000"/>
          <w:kern w:val="0"/>
        </w:rPr>
        <w:t>7</w:t>
      </w:r>
    </w:p>
    <w:p w:rsidR="00150B93" w:rsidRPr="004D59C7" w:rsidRDefault="000E0FFD" w:rsidP="004632C6">
      <w:pPr>
        <w:pStyle w:val="a4"/>
        <w:spacing w:line="360" w:lineRule="auto"/>
        <w:ind w:left="1265" w:hangingChars="600" w:hanging="1265"/>
        <w:jc w:val="left"/>
        <w:rPr>
          <w:rFonts w:ascii="Times New Roman" w:hAnsi="Times New Roman" w:cs="Times New Roman"/>
          <w:kern w:val="0"/>
        </w:rPr>
      </w:pPr>
      <w:r w:rsidRPr="00B816E2">
        <w:rPr>
          <w:rFonts w:ascii="Times New Roman" w:hAnsi="Times New Roman" w:cs="Times New Roman"/>
          <w:b/>
          <w:color w:val="000000"/>
          <w:kern w:val="0"/>
        </w:rPr>
        <w:t>Total Credits</w:t>
      </w:r>
      <w:r w:rsidR="001B40AB" w:rsidRPr="00B816E2">
        <w:rPr>
          <w:rFonts w:ascii="Times New Roman" w:hAnsi="Times New Roman" w:cs="Times New Roman"/>
          <w:b/>
          <w:color w:val="000000"/>
          <w:kern w:val="0"/>
        </w:rPr>
        <w:t xml:space="preserve"> (</w:t>
      </w:r>
      <w:r w:rsidR="001B40AB" w:rsidRPr="00B816E2">
        <w:rPr>
          <w:rFonts w:ascii="Times New Roman" w:hAnsi="Times New Roman" w:cs="Times New Roman" w:hint="eastAsia"/>
          <w:b/>
          <w:color w:val="000000"/>
          <w:kern w:val="0"/>
        </w:rPr>
        <w:t>学分</w:t>
      </w:r>
      <w:r w:rsidR="001B40AB" w:rsidRPr="00B816E2">
        <w:rPr>
          <w:rFonts w:ascii="Times New Roman" w:hAnsi="Times New Roman" w:cs="Times New Roman" w:hint="eastAsia"/>
          <w:b/>
          <w:color w:val="000000"/>
          <w:kern w:val="0"/>
        </w:rPr>
        <w:t>)</w:t>
      </w:r>
      <w:r w:rsidR="00674297" w:rsidRPr="00B816E2">
        <w:rPr>
          <w:rFonts w:ascii="Times New Roman" w:hAnsi="Times New Roman" w:cs="Times New Roman" w:hint="eastAsia"/>
          <w:b/>
          <w:color w:val="000000"/>
          <w:kern w:val="0"/>
        </w:rPr>
        <w:t>/</w:t>
      </w:r>
      <w:r w:rsidR="00674297" w:rsidRPr="00B816E2">
        <w:rPr>
          <w:rFonts w:ascii="Times New Roman" w:hAnsi="Times New Roman" w:cs="Times New Roman"/>
          <w:b/>
          <w:color w:val="000000"/>
          <w:kern w:val="0"/>
        </w:rPr>
        <w:t xml:space="preserve"> Academic Hours </w:t>
      </w:r>
      <w:r w:rsidR="00674297" w:rsidRPr="00B816E2">
        <w:rPr>
          <w:rFonts w:ascii="Times New Roman" w:hAnsi="Times New Roman" w:cs="Times New Roman" w:hint="eastAsia"/>
          <w:b/>
          <w:color w:val="000000"/>
          <w:kern w:val="0"/>
        </w:rPr>
        <w:t>(</w:t>
      </w:r>
      <w:r w:rsidR="00674297" w:rsidRPr="00B816E2">
        <w:rPr>
          <w:rFonts w:ascii="Times New Roman" w:hAnsi="Times New Roman" w:cs="Times New Roman" w:hint="eastAsia"/>
          <w:b/>
          <w:color w:val="000000"/>
          <w:kern w:val="0"/>
        </w:rPr>
        <w:t>学时</w:t>
      </w:r>
      <w:r w:rsidR="00674297" w:rsidRPr="00B816E2">
        <w:rPr>
          <w:rFonts w:ascii="Times New Roman" w:hAnsi="Times New Roman" w:cs="Times New Roman" w:hint="eastAsia"/>
          <w:b/>
          <w:color w:val="000000"/>
          <w:kern w:val="0"/>
        </w:rPr>
        <w:t>)</w:t>
      </w:r>
      <w:r w:rsidRPr="00B816E2">
        <w:rPr>
          <w:rFonts w:ascii="Times New Roman" w:hAnsi="Times New Roman" w:cs="Times New Roman"/>
          <w:b/>
          <w:color w:val="000000"/>
          <w:kern w:val="0"/>
        </w:rPr>
        <w:t>:</w:t>
      </w:r>
      <w:r w:rsidRPr="00B816E2">
        <w:rPr>
          <w:rFonts w:ascii="Times New Roman" w:hAnsi="Times New Roman" w:cs="Times New Roman"/>
          <w:color w:val="000000"/>
          <w:kern w:val="0"/>
        </w:rPr>
        <w:t xml:space="preserve"> 3</w:t>
      </w:r>
      <w:r w:rsidR="00674297" w:rsidRPr="00B816E2">
        <w:rPr>
          <w:rFonts w:ascii="Times New Roman" w:hAnsi="Times New Roman" w:cs="Times New Roman"/>
          <w:color w:val="000000"/>
          <w:kern w:val="0"/>
        </w:rPr>
        <w:t>/48</w:t>
      </w:r>
      <w:r w:rsidR="006C0D09" w:rsidRPr="00B816E2">
        <w:rPr>
          <w:rFonts w:ascii="Times New Roman" w:hAnsi="Times New Roman" w:cs="Times New Roman" w:hint="eastAsia"/>
          <w:color w:val="000000"/>
          <w:kern w:val="0"/>
        </w:rPr>
        <w:t>【</w:t>
      </w:r>
      <w:r w:rsidR="006C0D09" w:rsidRPr="00B816E2">
        <w:rPr>
          <w:rFonts w:ascii="Times New Roman" w:hAnsi="Times New Roman" w:cs="Times New Roman" w:hint="eastAsia"/>
          <w:color w:val="000000"/>
          <w:kern w:val="0"/>
        </w:rPr>
        <w:t>Theoretical Hours</w:t>
      </w:r>
      <w:r w:rsidR="006C0D09" w:rsidRPr="00B816E2">
        <w:rPr>
          <w:rFonts w:ascii="Times New Roman" w:hAnsi="Times New Roman" w:cs="Times New Roman" w:hint="eastAsia"/>
          <w:color w:val="000000"/>
          <w:kern w:val="0"/>
        </w:rPr>
        <w:t>（理论学时）</w:t>
      </w:r>
      <w:r w:rsidR="006C0D09" w:rsidRPr="00B816E2">
        <w:rPr>
          <w:rFonts w:ascii="Times New Roman" w:hAnsi="Times New Roman" w:cs="Times New Roman" w:hint="eastAsia"/>
          <w:color w:val="000000"/>
          <w:kern w:val="0"/>
        </w:rPr>
        <w:t>:</w:t>
      </w:r>
      <w:r w:rsidR="006C0D09" w:rsidRPr="004D59C7">
        <w:rPr>
          <w:rFonts w:ascii="Times New Roman" w:hAnsi="Times New Roman" w:cs="Times New Roman" w:hint="eastAsia"/>
          <w:kern w:val="0"/>
        </w:rPr>
        <w:t xml:space="preserve"> </w:t>
      </w:r>
      <w:r w:rsidR="00727059" w:rsidRPr="004D59C7">
        <w:rPr>
          <w:rFonts w:ascii="Times New Roman" w:hAnsi="Times New Roman" w:cs="Times New Roman"/>
          <w:kern w:val="0"/>
        </w:rPr>
        <w:t>4</w:t>
      </w:r>
      <w:r w:rsidR="00DC3DD5">
        <w:rPr>
          <w:rFonts w:ascii="Times New Roman" w:hAnsi="Times New Roman" w:cs="Times New Roman" w:hint="eastAsia"/>
          <w:kern w:val="0"/>
        </w:rPr>
        <w:t>8</w:t>
      </w:r>
      <w:r w:rsidR="006C0D09" w:rsidRPr="004D59C7">
        <w:rPr>
          <w:rFonts w:ascii="Times New Roman" w:hAnsi="Times New Roman" w:cs="Times New Roman" w:hint="eastAsia"/>
          <w:kern w:val="0"/>
        </w:rPr>
        <w:t>】</w:t>
      </w:r>
    </w:p>
    <w:p w:rsidR="001A15F8" w:rsidRPr="00B816E2" w:rsidRDefault="001A15F8" w:rsidP="004632C6">
      <w:pPr>
        <w:pStyle w:val="a4"/>
        <w:spacing w:line="360" w:lineRule="auto"/>
        <w:ind w:left="1265" w:hangingChars="600" w:hanging="1265"/>
        <w:jc w:val="left"/>
        <w:rPr>
          <w:rFonts w:ascii="Times New Roman" w:hAnsi="Times New Roman" w:cs="Times New Roman"/>
          <w:color w:val="000000"/>
          <w:kern w:val="0"/>
        </w:rPr>
      </w:pPr>
      <w:r w:rsidRPr="004D59C7">
        <w:rPr>
          <w:rFonts w:ascii="Times New Roman" w:hAnsi="Times New Roman" w:cs="Times New Roman" w:hint="eastAsia"/>
          <w:b/>
          <w:kern w:val="0"/>
        </w:rPr>
        <w:t>Course Type</w:t>
      </w:r>
      <w:r w:rsidRPr="004D59C7">
        <w:rPr>
          <w:rFonts w:ascii="Times New Roman" w:hAnsi="Times New Roman" w:cs="Times New Roman" w:hint="eastAsia"/>
          <w:b/>
          <w:kern w:val="0"/>
        </w:rPr>
        <w:t>（课程类别）</w:t>
      </w:r>
      <w:r w:rsidRPr="004D59C7">
        <w:rPr>
          <w:rFonts w:ascii="Times New Roman" w:hAnsi="Times New Roman" w:cs="Times New Roman" w:hint="eastAsia"/>
          <w:b/>
          <w:kern w:val="0"/>
        </w:rPr>
        <w:t>:</w:t>
      </w:r>
      <w:r w:rsidR="00062504" w:rsidRPr="00062504">
        <w:rPr>
          <w:rFonts w:ascii="Times New Roman" w:hAnsi="Times New Roman" w:cs="Times New Roman" w:hint="eastAsia"/>
          <w:kern w:val="0"/>
        </w:rPr>
        <w:t xml:space="preserve"> </w:t>
      </w:r>
      <w:proofErr w:type="spellStart"/>
      <w:r w:rsidR="00062504" w:rsidRPr="004D59C7">
        <w:rPr>
          <w:rFonts w:ascii="Times New Roman" w:hAnsi="Times New Roman" w:cs="Times New Roman" w:hint="eastAsia"/>
          <w:kern w:val="0"/>
        </w:rPr>
        <w:t>Speciality</w:t>
      </w:r>
      <w:proofErr w:type="spellEnd"/>
      <w:r w:rsidR="00062504" w:rsidRPr="004D59C7">
        <w:rPr>
          <w:rFonts w:ascii="Times New Roman" w:hAnsi="Times New Roman" w:cs="Times New Roman" w:hint="eastAsia"/>
          <w:kern w:val="0"/>
        </w:rPr>
        <w:t xml:space="preserve"> Composite Technical Course</w:t>
      </w:r>
      <w:r w:rsidRPr="004D59C7">
        <w:rPr>
          <w:rFonts w:ascii="Times New Roman" w:hAnsi="Times New Roman" w:cs="Times New Roman" w:hint="eastAsia"/>
          <w:b/>
          <w:kern w:val="0"/>
        </w:rPr>
        <w:t xml:space="preserve"> </w:t>
      </w:r>
      <w:r w:rsidRPr="004D59C7">
        <w:rPr>
          <w:rFonts w:ascii="Times New Roman" w:hAnsi="Times New Roman" w:cs="Times New Roman" w:hint="eastAsia"/>
          <w:kern w:val="0"/>
        </w:rPr>
        <w:t>/</w:t>
      </w:r>
      <w:r w:rsidR="00062504" w:rsidRPr="00062504">
        <w:rPr>
          <w:rFonts w:ascii="Times New Roman" w:hAnsi="Times New Roman" w:cs="Times New Roman" w:hint="eastAsia"/>
          <w:kern w:val="0"/>
        </w:rPr>
        <w:t xml:space="preserve"> </w:t>
      </w:r>
      <w:proofErr w:type="spellStart"/>
      <w:r w:rsidR="00CC5A6C">
        <w:rPr>
          <w:rFonts w:ascii="Times New Roman" w:hAnsi="Times New Roman" w:cs="Times New Roman" w:hint="eastAsia"/>
          <w:kern w:val="0"/>
        </w:rPr>
        <w:t>Speciality</w:t>
      </w:r>
      <w:proofErr w:type="spellEnd"/>
      <w:r w:rsidR="00CC5A6C">
        <w:rPr>
          <w:rFonts w:ascii="Times New Roman" w:hAnsi="Times New Roman" w:cs="Times New Roman" w:hint="eastAsia"/>
          <w:kern w:val="0"/>
        </w:rPr>
        <w:t xml:space="preserve"> </w:t>
      </w:r>
      <w:bookmarkStart w:id="0" w:name="_GoBack"/>
      <w:bookmarkEnd w:id="0"/>
      <w:r w:rsidR="00062504" w:rsidRPr="004D59C7">
        <w:rPr>
          <w:rFonts w:ascii="Times New Roman" w:hAnsi="Times New Roman" w:cs="Times New Roman" w:hint="eastAsia"/>
          <w:kern w:val="0"/>
        </w:rPr>
        <w:t>Elective Course</w:t>
      </w:r>
      <w:r w:rsidRPr="004D59C7">
        <w:rPr>
          <w:rFonts w:ascii="Times New Roman" w:hAnsi="Times New Roman" w:cs="Times New Roman" w:hint="eastAsia"/>
          <w:kern w:val="0"/>
        </w:rPr>
        <w:t>（</w:t>
      </w:r>
      <w:r w:rsidR="00062504">
        <w:rPr>
          <w:rFonts w:ascii="Times New Roman" w:hAnsi="Times New Roman" w:cs="Times New Roman" w:hint="eastAsia"/>
          <w:kern w:val="0"/>
        </w:rPr>
        <w:t>专业复合</w:t>
      </w:r>
      <w:r w:rsidR="00062504" w:rsidRPr="00B816E2">
        <w:rPr>
          <w:rFonts w:ascii="Times New Roman" w:hAnsi="Times New Roman" w:cs="Times New Roman" w:hint="eastAsia"/>
          <w:color w:val="000000"/>
          <w:kern w:val="0"/>
        </w:rPr>
        <w:t>/</w:t>
      </w:r>
      <w:r w:rsidR="00062504">
        <w:rPr>
          <w:rFonts w:ascii="Times New Roman" w:hAnsi="Times New Roman" w:cs="Times New Roman" w:hint="eastAsia"/>
          <w:kern w:val="0"/>
        </w:rPr>
        <w:t>跨专业</w:t>
      </w:r>
      <w:r w:rsidRPr="00B816E2">
        <w:rPr>
          <w:rFonts w:ascii="Times New Roman" w:hAnsi="Times New Roman" w:cs="Times New Roman" w:hint="eastAsia"/>
          <w:color w:val="000000"/>
          <w:kern w:val="0"/>
        </w:rPr>
        <w:t>选修课）</w:t>
      </w:r>
    </w:p>
    <w:p w:rsidR="005B4E22" w:rsidRPr="00B816E2" w:rsidRDefault="005B4E22" w:rsidP="004632C6">
      <w:pPr>
        <w:spacing w:line="300" w:lineRule="auto"/>
        <w:ind w:left="1265" w:hangingChars="600" w:hanging="1265"/>
        <w:rPr>
          <w:szCs w:val="21"/>
        </w:rPr>
      </w:pPr>
      <w:r w:rsidRPr="005B4E22">
        <w:rPr>
          <w:b/>
          <w:bCs/>
          <w:szCs w:val="21"/>
        </w:rPr>
        <w:t>Applicable</w:t>
      </w:r>
      <w:r w:rsidRPr="005B4E22">
        <w:rPr>
          <w:rFonts w:hint="eastAsia"/>
          <w:b/>
          <w:bCs/>
          <w:szCs w:val="21"/>
        </w:rPr>
        <w:t xml:space="preserve"> Major/T</w:t>
      </w:r>
      <w:r w:rsidRPr="005B4E22">
        <w:rPr>
          <w:b/>
          <w:bCs/>
          <w:szCs w:val="21"/>
        </w:rPr>
        <w:t xml:space="preserve">arget </w:t>
      </w:r>
      <w:r w:rsidRPr="005B4E22">
        <w:rPr>
          <w:rFonts w:hint="eastAsia"/>
          <w:b/>
          <w:bCs/>
          <w:szCs w:val="21"/>
        </w:rPr>
        <w:t>S</w:t>
      </w:r>
      <w:r w:rsidRPr="005B4E22">
        <w:rPr>
          <w:b/>
          <w:bCs/>
          <w:szCs w:val="21"/>
        </w:rPr>
        <w:t>tudents</w:t>
      </w:r>
      <w:r w:rsidRPr="005B4E22">
        <w:rPr>
          <w:rFonts w:hint="eastAsia"/>
          <w:b/>
          <w:bCs/>
          <w:szCs w:val="21"/>
        </w:rPr>
        <w:t>（</w:t>
      </w:r>
      <w:r w:rsidRPr="005B4E22">
        <w:rPr>
          <w:b/>
          <w:bCs/>
          <w:szCs w:val="21"/>
        </w:rPr>
        <w:t>适用专业</w:t>
      </w:r>
      <w:r w:rsidRPr="005B4E22">
        <w:rPr>
          <w:bCs/>
          <w:szCs w:val="21"/>
        </w:rPr>
        <w:t>/</w:t>
      </w:r>
      <w:r w:rsidRPr="005B4E22">
        <w:rPr>
          <w:b/>
          <w:bCs/>
          <w:szCs w:val="21"/>
        </w:rPr>
        <w:t>开课对象</w:t>
      </w:r>
      <w:r w:rsidRPr="005B4E22">
        <w:rPr>
          <w:rFonts w:hint="eastAsia"/>
          <w:b/>
          <w:bCs/>
          <w:szCs w:val="21"/>
        </w:rPr>
        <w:t>）</w:t>
      </w:r>
      <w:r w:rsidRPr="005B4E22">
        <w:rPr>
          <w:rFonts w:hint="eastAsia"/>
          <w:b/>
          <w:bCs/>
          <w:szCs w:val="21"/>
        </w:rPr>
        <w:t xml:space="preserve">: </w:t>
      </w:r>
      <w:r w:rsidR="00131DD6">
        <w:rPr>
          <w:rFonts w:hint="eastAsia"/>
          <w:bCs/>
          <w:szCs w:val="21"/>
        </w:rPr>
        <w:t>Economics</w:t>
      </w:r>
      <w:r w:rsidRPr="005B4E22">
        <w:rPr>
          <w:bCs/>
          <w:szCs w:val="21"/>
        </w:rPr>
        <w:t xml:space="preserve"> (</w:t>
      </w:r>
      <w:r w:rsidR="00131DD6">
        <w:rPr>
          <w:rFonts w:hint="eastAsia"/>
          <w:bCs/>
          <w:szCs w:val="21"/>
        </w:rPr>
        <w:t>Financial Services Concentration</w:t>
      </w:r>
      <w:r w:rsidRPr="005B4E22">
        <w:rPr>
          <w:bCs/>
          <w:szCs w:val="21"/>
        </w:rPr>
        <w:t>)</w:t>
      </w:r>
      <w:r w:rsidRPr="005B4E22">
        <w:rPr>
          <w:rFonts w:hint="eastAsia"/>
          <w:bCs/>
          <w:szCs w:val="21"/>
        </w:rPr>
        <w:t>【</w:t>
      </w:r>
      <w:r w:rsidR="00131DD6">
        <w:rPr>
          <w:rFonts w:hint="eastAsia"/>
          <w:bCs/>
          <w:szCs w:val="21"/>
        </w:rPr>
        <w:t>经济学（中美班</w:t>
      </w:r>
      <w:r w:rsidRPr="005B4E22">
        <w:rPr>
          <w:rFonts w:hint="eastAsia"/>
          <w:bCs/>
          <w:szCs w:val="21"/>
        </w:rPr>
        <w:t>）专业】</w:t>
      </w:r>
    </w:p>
    <w:p w:rsidR="005B4E22" w:rsidRPr="00B816E2" w:rsidRDefault="005B4E22" w:rsidP="005B4E22">
      <w:pPr>
        <w:pStyle w:val="a4"/>
        <w:spacing w:line="360" w:lineRule="auto"/>
        <w:jc w:val="left"/>
        <w:rPr>
          <w:rFonts w:ascii="Times New Roman" w:hAnsi="Times New Roman" w:cs="Times New Roman"/>
          <w:color w:val="000000"/>
          <w:kern w:val="0"/>
        </w:rPr>
      </w:pPr>
      <w:r w:rsidRPr="00B816E2">
        <w:rPr>
          <w:rFonts w:ascii="Times New Roman" w:hAnsi="Times New Roman" w:cs="Times New Roman"/>
          <w:b/>
          <w:color w:val="000000"/>
          <w:kern w:val="0"/>
        </w:rPr>
        <w:t>Pre-required Courses:</w:t>
      </w:r>
      <w:r w:rsidRPr="00B816E2">
        <w:rPr>
          <w:rFonts w:ascii="Times New Roman" w:hAnsi="Times New Roman" w:cs="Times New Roman"/>
          <w:color w:val="000000"/>
          <w:kern w:val="0"/>
        </w:rPr>
        <w:t xml:space="preserve"> Basic knowledge of Chinese Survey</w:t>
      </w:r>
    </w:p>
    <w:p w:rsidR="00B816E2" w:rsidRDefault="00B816E2" w:rsidP="004632C6">
      <w:pPr>
        <w:spacing w:line="300" w:lineRule="auto"/>
        <w:ind w:left="1265" w:hangingChars="600" w:hanging="1265"/>
        <w:rPr>
          <w:bCs/>
          <w:szCs w:val="21"/>
        </w:rPr>
      </w:pPr>
      <w:r w:rsidRPr="00B816E2">
        <w:rPr>
          <w:rFonts w:hint="eastAsia"/>
          <w:b/>
          <w:bCs/>
          <w:szCs w:val="21"/>
        </w:rPr>
        <w:t>Offered by</w:t>
      </w:r>
      <w:r w:rsidRPr="00B816E2">
        <w:rPr>
          <w:rFonts w:hint="eastAsia"/>
          <w:b/>
          <w:bCs/>
          <w:szCs w:val="21"/>
        </w:rPr>
        <w:t>（</w:t>
      </w:r>
      <w:r w:rsidRPr="00B816E2">
        <w:rPr>
          <w:b/>
          <w:bCs/>
          <w:szCs w:val="21"/>
        </w:rPr>
        <w:t>开课单位</w:t>
      </w:r>
      <w:r w:rsidRPr="00B816E2">
        <w:rPr>
          <w:rFonts w:hint="eastAsia"/>
          <w:b/>
          <w:bCs/>
          <w:szCs w:val="21"/>
        </w:rPr>
        <w:t>）</w:t>
      </w:r>
      <w:r w:rsidRPr="00B816E2">
        <w:rPr>
          <w:rFonts w:hint="eastAsia"/>
          <w:b/>
          <w:bCs/>
          <w:szCs w:val="21"/>
        </w:rPr>
        <w:t xml:space="preserve">: </w:t>
      </w:r>
      <w:r w:rsidRPr="00B816E2">
        <w:rPr>
          <w:rFonts w:hint="eastAsia"/>
          <w:bCs/>
          <w:szCs w:val="21"/>
        </w:rPr>
        <w:t xml:space="preserve">School of </w:t>
      </w:r>
      <w:r>
        <w:rPr>
          <w:bCs/>
          <w:szCs w:val="21"/>
        </w:rPr>
        <w:t>Humanity and International Education</w:t>
      </w:r>
      <w:r w:rsidRPr="00B816E2">
        <w:rPr>
          <w:rFonts w:hint="eastAsia"/>
          <w:bCs/>
          <w:szCs w:val="21"/>
        </w:rPr>
        <w:t>（</w:t>
      </w:r>
      <w:r>
        <w:rPr>
          <w:rFonts w:hint="eastAsia"/>
          <w:bCs/>
          <w:szCs w:val="21"/>
        </w:rPr>
        <w:t>人文</w:t>
      </w:r>
      <w:r>
        <w:rPr>
          <w:bCs/>
          <w:szCs w:val="21"/>
        </w:rPr>
        <w:t>与国际教育</w:t>
      </w:r>
      <w:r w:rsidRPr="00B816E2">
        <w:rPr>
          <w:rFonts w:hint="eastAsia"/>
          <w:bCs/>
          <w:szCs w:val="21"/>
        </w:rPr>
        <w:t>学院）</w:t>
      </w:r>
    </w:p>
    <w:p w:rsidR="00D678C9" w:rsidRPr="00D678C9" w:rsidRDefault="00D678C9" w:rsidP="00D678C9">
      <w:pPr>
        <w:adjustRightInd w:val="0"/>
        <w:spacing w:line="300" w:lineRule="auto"/>
        <w:rPr>
          <w:b/>
          <w:bCs/>
          <w:szCs w:val="21"/>
        </w:rPr>
      </w:pPr>
      <w:r w:rsidRPr="00D678C9">
        <w:rPr>
          <w:rFonts w:hint="eastAsia"/>
          <w:b/>
          <w:bCs/>
          <w:szCs w:val="21"/>
        </w:rPr>
        <w:t>Teaching Group Led by</w:t>
      </w:r>
      <w:r w:rsidRPr="00D678C9">
        <w:rPr>
          <w:rFonts w:hint="eastAsia"/>
          <w:b/>
          <w:bCs/>
          <w:szCs w:val="21"/>
        </w:rPr>
        <w:t>（</w:t>
      </w:r>
      <w:r w:rsidRPr="00D678C9">
        <w:rPr>
          <w:b/>
          <w:bCs/>
          <w:szCs w:val="21"/>
        </w:rPr>
        <w:t>团队负责人</w:t>
      </w:r>
      <w:r w:rsidRPr="00D678C9">
        <w:rPr>
          <w:rFonts w:hint="eastAsia"/>
          <w:b/>
          <w:bCs/>
          <w:szCs w:val="21"/>
        </w:rPr>
        <w:t>）</w:t>
      </w:r>
      <w:r w:rsidRPr="00D678C9">
        <w:rPr>
          <w:rFonts w:hint="eastAsia"/>
          <w:b/>
          <w:bCs/>
          <w:szCs w:val="21"/>
        </w:rPr>
        <w:t>:</w:t>
      </w:r>
      <w:r>
        <w:rPr>
          <w:bCs/>
          <w:szCs w:val="21"/>
        </w:rPr>
        <w:t xml:space="preserve">Yang </w:t>
      </w:r>
      <w:proofErr w:type="spellStart"/>
      <w:r>
        <w:rPr>
          <w:bCs/>
          <w:szCs w:val="21"/>
        </w:rPr>
        <w:t>Tongyong</w:t>
      </w:r>
      <w:proofErr w:type="spellEnd"/>
      <w:r w:rsidRPr="00D678C9">
        <w:rPr>
          <w:rFonts w:hint="eastAsia"/>
          <w:bCs/>
          <w:szCs w:val="21"/>
        </w:rPr>
        <w:t>（</w:t>
      </w:r>
      <w:r>
        <w:rPr>
          <w:rFonts w:hint="eastAsia"/>
          <w:bCs/>
          <w:szCs w:val="21"/>
        </w:rPr>
        <w:t>杨同</w:t>
      </w:r>
      <w:r>
        <w:rPr>
          <w:bCs/>
          <w:szCs w:val="21"/>
        </w:rPr>
        <w:t>用</w:t>
      </w:r>
      <w:r w:rsidRPr="00D678C9">
        <w:rPr>
          <w:rFonts w:hint="eastAsia"/>
          <w:bCs/>
          <w:szCs w:val="21"/>
        </w:rPr>
        <w:t>）</w:t>
      </w:r>
    </w:p>
    <w:p w:rsidR="00D678C9" w:rsidRPr="00D678C9" w:rsidRDefault="00D678C9" w:rsidP="00D678C9">
      <w:pPr>
        <w:adjustRightInd w:val="0"/>
        <w:spacing w:line="300" w:lineRule="auto"/>
        <w:rPr>
          <w:b/>
          <w:bCs/>
          <w:szCs w:val="21"/>
        </w:rPr>
      </w:pPr>
      <w:r w:rsidRPr="00D678C9">
        <w:rPr>
          <w:b/>
          <w:bCs/>
          <w:szCs w:val="21"/>
        </w:rPr>
        <w:t>Prepared</w:t>
      </w:r>
      <w:r w:rsidRPr="00D678C9">
        <w:rPr>
          <w:rFonts w:hint="eastAsia"/>
          <w:b/>
          <w:bCs/>
          <w:szCs w:val="21"/>
        </w:rPr>
        <w:t xml:space="preserve"> by</w:t>
      </w:r>
      <w:r w:rsidRPr="00D678C9">
        <w:rPr>
          <w:rFonts w:hint="eastAsia"/>
          <w:b/>
          <w:bCs/>
          <w:szCs w:val="21"/>
        </w:rPr>
        <w:t>（</w:t>
      </w:r>
      <w:r w:rsidRPr="00D678C9">
        <w:rPr>
          <w:b/>
          <w:bCs/>
          <w:szCs w:val="21"/>
        </w:rPr>
        <w:t>执笔人</w:t>
      </w:r>
      <w:r w:rsidRPr="00D678C9">
        <w:rPr>
          <w:rFonts w:hint="eastAsia"/>
          <w:b/>
          <w:bCs/>
          <w:szCs w:val="21"/>
        </w:rPr>
        <w:t>）</w:t>
      </w:r>
      <w:r w:rsidRPr="00D678C9">
        <w:rPr>
          <w:rFonts w:hint="eastAsia"/>
          <w:b/>
          <w:bCs/>
          <w:szCs w:val="21"/>
        </w:rPr>
        <w:t>:</w:t>
      </w:r>
      <w:r>
        <w:rPr>
          <w:bCs/>
          <w:szCs w:val="21"/>
        </w:rPr>
        <w:t xml:space="preserve">Wang </w:t>
      </w:r>
      <w:proofErr w:type="spellStart"/>
      <w:r>
        <w:rPr>
          <w:bCs/>
          <w:szCs w:val="21"/>
        </w:rPr>
        <w:t>Yujun</w:t>
      </w:r>
      <w:proofErr w:type="spellEnd"/>
      <w:r w:rsidRPr="00D678C9">
        <w:rPr>
          <w:rFonts w:hint="eastAsia"/>
          <w:bCs/>
          <w:szCs w:val="21"/>
        </w:rPr>
        <w:t>（</w:t>
      </w:r>
      <w:proofErr w:type="gramStart"/>
      <w:r>
        <w:rPr>
          <w:rFonts w:hint="eastAsia"/>
          <w:bCs/>
          <w:szCs w:val="21"/>
        </w:rPr>
        <w:t>王誉俊</w:t>
      </w:r>
      <w:proofErr w:type="gramEnd"/>
      <w:r w:rsidRPr="00D678C9">
        <w:rPr>
          <w:rFonts w:hint="eastAsia"/>
          <w:bCs/>
          <w:szCs w:val="21"/>
        </w:rPr>
        <w:t>）</w:t>
      </w:r>
    </w:p>
    <w:p w:rsidR="00D678C9" w:rsidRPr="00D678C9" w:rsidRDefault="00D678C9" w:rsidP="00D678C9">
      <w:pPr>
        <w:adjustRightInd w:val="0"/>
        <w:spacing w:line="300" w:lineRule="auto"/>
        <w:rPr>
          <w:b/>
          <w:bCs/>
          <w:szCs w:val="21"/>
        </w:rPr>
      </w:pPr>
      <w:r w:rsidRPr="00D678C9">
        <w:rPr>
          <w:b/>
          <w:bCs/>
          <w:szCs w:val="21"/>
        </w:rPr>
        <w:t>Reviewed</w:t>
      </w:r>
      <w:r w:rsidRPr="00D678C9">
        <w:rPr>
          <w:rFonts w:hint="eastAsia"/>
          <w:b/>
          <w:bCs/>
          <w:szCs w:val="21"/>
        </w:rPr>
        <w:t xml:space="preserve"> by</w:t>
      </w:r>
      <w:r w:rsidRPr="00D678C9">
        <w:rPr>
          <w:rFonts w:hint="eastAsia"/>
          <w:b/>
          <w:bCs/>
          <w:szCs w:val="21"/>
        </w:rPr>
        <w:t>（</w:t>
      </w:r>
      <w:r w:rsidRPr="00D678C9">
        <w:rPr>
          <w:b/>
          <w:bCs/>
          <w:szCs w:val="21"/>
        </w:rPr>
        <w:t>审核人</w:t>
      </w:r>
      <w:r w:rsidRPr="00D678C9">
        <w:rPr>
          <w:rFonts w:hint="eastAsia"/>
          <w:b/>
          <w:bCs/>
          <w:szCs w:val="21"/>
        </w:rPr>
        <w:t>）</w:t>
      </w:r>
      <w:r w:rsidRPr="00D678C9">
        <w:rPr>
          <w:rFonts w:hint="eastAsia"/>
          <w:b/>
          <w:bCs/>
          <w:szCs w:val="21"/>
        </w:rPr>
        <w:t>:</w:t>
      </w:r>
    </w:p>
    <w:p w:rsidR="00D678C9" w:rsidRPr="00D678C9" w:rsidRDefault="00D678C9" w:rsidP="00D678C9">
      <w:pPr>
        <w:adjustRightInd w:val="0"/>
        <w:spacing w:line="300" w:lineRule="auto"/>
        <w:rPr>
          <w:szCs w:val="21"/>
        </w:rPr>
      </w:pPr>
      <w:r w:rsidRPr="00D678C9">
        <w:rPr>
          <w:rFonts w:hint="eastAsia"/>
          <w:b/>
          <w:bCs/>
          <w:szCs w:val="21"/>
        </w:rPr>
        <w:t>Approv</w:t>
      </w:r>
      <w:r w:rsidRPr="00D678C9">
        <w:rPr>
          <w:b/>
          <w:bCs/>
          <w:szCs w:val="21"/>
        </w:rPr>
        <w:t>ed</w:t>
      </w:r>
      <w:r w:rsidRPr="00D678C9">
        <w:rPr>
          <w:rFonts w:hint="eastAsia"/>
          <w:b/>
          <w:bCs/>
          <w:szCs w:val="21"/>
        </w:rPr>
        <w:t xml:space="preserve"> by</w:t>
      </w:r>
      <w:r w:rsidRPr="00D678C9">
        <w:rPr>
          <w:rFonts w:hint="eastAsia"/>
          <w:b/>
          <w:bCs/>
          <w:szCs w:val="21"/>
        </w:rPr>
        <w:t>（</w:t>
      </w:r>
      <w:r w:rsidRPr="00D678C9">
        <w:rPr>
          <w:b/>
          <w:bCs/>
          <w:szCs w:val="21"/>
        </w:rPr>
        <w:t>审批人</w:t>
      </w:r>
      <w:r w:rsidRPr="00D678C9">
        <w:rPr>
          <w:rFonts w:hint="eastAsia"/>
          <w:b/>
          <w:bCs/>
          <w:szCs w:val="21"/>
        </w:rPr>
        <w:t>）</w:t>
      </w:r>
      <w:r w:rsidRPr="00D678C9">
        <w:rPr>
          <w:rFonts w:hint="eastAsia"/>
          <w:b/>
          <w:bCs/>
          <w:szCs w:val="21"/>
        </w:rPr>
        <w:t>:</w:t>
      </w:r>
    </w:p>
    <w:p w:rsidR="00277F42" w:rsidRDefault="00277F42" w:rsidP="00277F42">
      <w:pPr>
        <w:adjustRightInd w:val="0"/>
        <w:spacing w:line="300" w:lineRule="auto"/>
        <w:ind w:firstLineChars="196" w:firstLine="413"/>
        <w:rPr>
          <w:b/>
          <w:bCs/>
          <w:szCs w:val="21"/>
        </w:rPr>
      </w:pPr>
    </w:p>
    <w:p w:rsidR="00277F42" w:rsidRPr="00277F42" w:rsidRDefault="00277F42" w:rsidP="00277F42">
      <w:pPr>
        <w:adjustRightInd w:val="0"/>
        <w:spacing w:line="300" w:lineRule="auto"/>
        <w:ind w:firstLineChars="196" w:firstLine="413"/>
        <w:rPr>
          <w:b/>
          <w:bCs/>
          <w:szCs w:val="21"/>
        </w:rPr>
      </w:pPr>
      <w:r w:rsidRPr="00277F42">
        <w:rPr>
          <w:rFonts w:hint="eastAsia"/>
          <w:b/>
          <w:bCs/>
          <w:szCs w:val="21"/>
        </w:rPr>
        <w:t>1. Course Overview (including course description, objectives, outcomes, content)</w:t>
      </w:r>
      <w:r w:rsidRPr="00277F42">
        <w:rPr>
          <w:rFonts w:hint="eastAsia"/>
          <w:b/>
          <w:bCs/>
          <w:szCs w:val="21"/>
        </w:rPr>
        <w:t>【</w:t>
      </w:r>
      <w:r w:rsidRPr="00277F42">
        <w:rPr>
          <w:b/>
          <w:bCs/>
          <w:szCs w:val="21"/>
        </w:rPr>
        <w:t>课程简介（包含课程性质、目的、任务和内容）</w:t>
      </w:r>
      <w:r w:rsidRPr="00277F42">
        <w:rPr>
          <w:rFonts w:hint="eastAsia"/>
          <w:b/>
          <w:bCs/>
          <w:szCs w:val="21"/>
        </w:rPr>
        <w:t>】</w:t>
      </w:r>
    </w:p>
    <w:p w:rsidR="000B7DBC" w:rsidRDefault="000B7DBC" w:rsidP="006335D9">
      <w:pPr>
        <w:autoSpaceDN w:val="0"/>
        <w:ind w:firstLineChars="200" w:firstLine="420"/>
        <w:textAlignment w:val="top"/>
        <w:rPr>
          <w:color w:val="000000"/>
          <w:kern w:val="0"/>
          <w:szCs w:val="21"/>
        </w:rPr>
      </w:pPr>
      <w:r w:rsidRPr="000B7DBC">
        <w:rPr>
          <w:color w:val="000000"/>
          <w:kern w:val="0"/>
          <w:szCs w:val="21"/>
        </w:rPr>
        <w:t>Cross-cultural communication is a field of study that looks at how people from differing cultural backgrounds communicate, in similar and different ways among themselves, and how they endeavor to communicate across cultures.</w:t>
      </w:r>
    </w:p>
    <w:p w:rsidR="002221C3" w:rsidRPr="00B816E2" w:rsidRDefault="002221C3" w:rsidP="006335D9">
      <w:pPr>
        <w:autoSpaceDN w:val="0"/>
        <w:ind w:firstLineChars="200" w:firstLine="420"/>
        <w:textAlignment w:val="top"/>
        <w:rPr>
          <w:rFonts w:ascii="Arial"/>
          <w:szCs w:val="21"/>
        </w:rPr>
      </w:pPr>
      <w:r w:rsidRPr="00B816E2">
        <w:rPr>
          <w:color w:val="000000"/>
          <w:kern w:val="0"/>
          <w:szCs w:val="21"/>
        </w:rPr>
        <w:t>Cross-culture Business Communications</w:t>
      </w:r>
      <w:r w:rsidRPr="00B816E2">
        <w:rPr>
          <w:szCs w:val="21"/>
        </w:rPr>
        <w:t xml:space="preserve"> is a professional elective course for non-native speakers of Chinese. This course will introduce the main line of business and cultural knowledge, and language analysis to combine learning and guide students </w:t>
      </w:r>
      <w:r w:rsidR="000B7DBC">
        <w:rPr>
          <w:szCs w:val="21"/>
        </w:rPr>
        <w:t xml:space="preserve">with </w:t>
      </w:r>
      <w:r w:rsidRPr="00B816E2">
        <w:rPr>
          <w:szCs w:val="21"/>
        </w:rPr>
        <w:t>in-depth basic knowledge of Chinese business culture, language and cultural psychology cultural communication, students in the business environment, cross-cultural communicative competence.</w:t>
      </w:r>
    </w:p>
    <w:p w:rsidR="00277F42" w:rsidRPr="000E7A4A" w:rsidRDefault="000E7A4A" w:rsidP="000E7A4A">
      <w:pPr>
        <w:autoSpaceDN w:val="0"/>
        <w:ind w:firstLineChars="200" w:firstLine="420"/>
        <w:textAlignment w:val="top"/>
        <w:rPr>
          <w:color w:val="000000"/>
          <w:kern w:val="0"/>
          <w:szCs w:val="21"/>
        </w:rPr>
      </w:pPr>
      <w:r w:rsidRPr="000E7A4A">
        <w:rPr>
          <w:color w:val="000000"/>
          <w:kern w:val="0"/>
          <w:szCs w:val="21"/>
        </w:rPr>
        <w:t>The study of languages other than one's own can serve not only to help one understand what we as humans have in common, but also to assist in the understanding of the diversity which underlines our languages' methods of constructing and organizing knowledge. Such understanding has profound implications with respect to developing a critical awareness of social relationships. Understanding social relationships and the way other cultures work is the groundwork of successful globalization business affairs.</w:t>
      </w:r>
    </w:p>
    <w:p w:rsidR="00D70219" w:rsidRPr="000E7A4A" w:rsidRDefault="00277F42" w:rsidP="000E7A4A">
      <w:pPr>
        <w:adjustRightInd w:val="0"/>
        <w:spacing w:line="300" w:lineRule="auto"/>
        <w:ind w:firstLineChars="196" w:firstLine="413"/>
        <w:rPr>
          <w:b/>
          <w:bCs/>
          <w:szCs w:val="21"/>
        </w:rPr>
      </w:pPr>
      <w:r w:rsidRPr="00277F42">
        <w:rPr>
          <w:rFonts w:hint="eastAsia"/>
          <w:b/>
          <w:bCs/>
          <w:szCs w:val="21"/>
        </w:rPr>
        <w:t>2. Teaching and Learning Content, Requirements and Academic Hour Allocation</w:t>
      </w:r>
      <w:r w:rsidRPr="00277F42">
        <w:rPr>
          <w:rFonts w:hint="eastAsia"/>
          <w:b/>
          <w:bCs/>
          <w:szCs w:val="21"/>
        </w:rPr>
        <w:t>（</w:t>
      </w:r>
      <w:r w:rsidRPr="00277F42">
        <w:rPr>
          <w:b/>
          <w:bCs/>
          <w:szCs w:val="21"/>
        </w:rPr>
        <w:t>教学内容、基本要求及学时分配</w:t>
      </w:r>
      <w:r w:rsidRPr="00277F42">
        <w:rPr>
          <w:rFonts w:hint="eastAsia"/>
          <w:b/>
          <w:bCs/>
          <w:szCs w:val="21"/>
        </w:rPr>
        <w:t>）</w:t>
      </w:r>
    </w:p>
    <w:p w:rsidR="00D70219" w:rsidRPr="00B816E2" w:rsidRDefault="00D70219" w:rsidP="00D70219">
      <w:pPr>
        <w:autoSpaceDE w:val="0"/>
        <w:autoSpaceDN w:val="0"/>
        <w:adjustRightInd w:val="0"/>
        <w:jc w:val="left"/>
        <w:rPr>
          <w:color w:val="000000"/>
          <w:kern w:val="0"/>
          <w:szCs w:val="21"/>
        </w:rPr>
      </w:pPr>
    </w:p>
    <w:tbl>
      <w:tblPr>
        <w:tblW w:w="0" w:type="auto"/>
        <w:tblInd w:w="-8" w:type="dxa"/>
        <w:tblLook w:val="04A0" w:firstRow="1" w:lastRow="0" w:firstColumn="1" w:lastColumn="0" w:noHBand="0" w:noVBand="1"/>
      </w:tblPr>
      <w:tblGrid>
        <w:gridCol w:w="1105"/>
        <w:gridCol w:w="6975"/>
      </w:tblGrid>
      <w:tr w:rsidR="00D70219" w:rsidRPr="00B816E2" w:rsidTr="00D70219">
        <w:trPr>
          <w:trHeight w:val="316"/>
        </w:trPr>
        <w:tc>
          <w:tcPr>
            <w:tcW w:w="8080" w:type="dxa"/>
            <w:gridSpan w:val="2"/>
            <w:tcBorders>
              <w:top w:val="single" w:sz="6" w:space="0" w:color="000000"/>
              <w:left w:val="single" w:sz="6" w:space="0" w:color="000000"/>
              <w:bottom w:val="single" w:sz="6" w:space="0" w:color="000000"/>
              <w:right w:val="single" w:sz="6" w:space="0" w:color="000000"/>
            </w:tcBorders>
          </w:tcPr>
          <w:p w:rsidR="00D70219" w:rsidRPr="00B816E2" w:rsidRDefault="00D70219" w:rsidP="007D570D">
            <w:pPr>
              <w:autoSpaceDE w:val="0"/>
              <w:autoSpaceDN w:val="0"/>
              <w:adjustRightInd w:val="0"/>
              <w:ind w:left="108"/>
              <w:jc w:val="center"/>
              <w:rPr>
                <w:bCs/>
                <w:color w:val="000000"/>
                <w:kern w:val="0"/>
                <w:szCs w:val="21"/>
              </w:rPr>
            </w:pPr>
            <w:r w:rsidRPr="00B816E2">
              <w:rPr>
                <w:b/>
                <w:bCs/>
                <w:color w:val="000000"/>
                <w:kern w:val="0"/>
                <w:szCs w:val="21"/>
              </w:rPr>
              <w:lastRenderedPageBreak/>
              <w:t xml:space="preserve">Course Schedule   </w:t>
            </w:r>
          </w:p>
        </w:tc>
      </w:tr>
      <w:tr w:rsidR="00D70219" w:rsidRPr="00B816E2" w:rsidTr="00D70219">
        <w:trPr>
          <w:trHeight w:val="316"/>
        </w:trPr>
        <w:tc>
          <w:tcPr>
            <w:tcW w:w="110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autoSpaceDE w:val="0"/>
              <w:autoSpaceDN w:val="0"/>
              <w:adjustRightInd w:val="0"/>
              <w:ind w:left="108"/>
              <w:jc w:val="center"/>
              <w:rPr>
                <w:bCs/>
                <w:color w:val="000000"/>
                <w:kern w:val="0"/>
                <w:szCs w:val="21"/>
              </w:rPr>
            </w:pPr>
            <w:r w:rsidRPr="00B816E2">
              <w:rPr>
                <w:bCs/>
                <w:color w:val="000000"/>
                <w:kern w:val="0"/>
                <w:szCs w:val="21"/>
              </w:rPr>
              <w:t>Week</w:t>
            </w:r>
          </w:p>
        </w:tc>
        <w:tc>
          <w:tcPr>
            <w:tcW w:w="697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autoSpaceDE w:val="0"/>
              <w:autoSpaceDN w:val="0"/>
              <w:adjustRightInd w:val="0"/>
              <w:ind w:left="108"/>
              <w:jc w:val="center"/>
              <w:rPr>
                <w:bCs/>
                <w:color w:val="000000"/>
                <w:kern w:val="0"/>
                <w:szCs w:val="21"/>
              </w:rPr>
            </w:pPr>
            <w:r w:rsidRPr="00B816E2">
              <w:rPr>
                <w:bCs/>
                <w:color w:val="000000"/>
                <w:kern w:val="0"/>
                <w:szCs w:val="21"/>
              </w:rPr>
              <w:t>Topics</w:t>
            </w:r>
          </w:p>
        </w:tc>
      </w:tr>
      <w:tr w:rsidR="00D70219" w:rsidRPr="00B816E2" w:rsidTr="00D70219">
        <w:trPr>
          <w:trHeight w:val="316"/>
        </w:trPr>
        <w:tc>
          <w:tcPr>
            <w:tcW w:w="110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jc w:val="center"/>
              <w:rPr>
                <w:szCs w:val="21"/>
              </w:rPr>
            </w:pPr>
            <w:r w:rsidRPr="00B816E2">
              <w:rPr>
                <w:szCs w:val="21"/>
              </w:rPr>
              <w:t>1-2</w:t>
            </w:r>
          </w:p>
        </w:tc>
        <w:tc>
          <w:tcPr>
            <w:tcW w:w="697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spacing w:line="360" w:lineRule="auto"/>
              <w:rPr>
                <w:szCs w:val="21"/>
              </w:rPr>
            </w:pPr>
            <w:r w:rsidRPr="00B816E2">
              <w:rPr>
                <w:szCs w:val="21"/>
              </w:rPr>
              <w:t xml:space="preserve">Introduction: Basic Concept of Communication, Culture, Cross Cultural Communication  </w:t>
            </w:r>
          </w:p>
        </w:tc>
      </w:tr>
      <w:tr w:rsidR="00D70219" w:rsidRPr="00B816E2" w:rsidTr="00D70219">
        <w:trPr>
          <w:trHeight w:val="316"/>
        </w:trPr>
        <w:tc>
          <w:tcPr>
            <w:tcW w:w="110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jc w:val="center"/>
              <w:rPr>
                <w:szCs w:val="21"/>
              </w:rPr>
            </w:pPr>
            <w:r w:rsidRPr="00B816E2">
              <w:rPr>
                <w:szCs w:val="21"/>
              </w:rPr>
              <w:t>3-4</w:t>
            </w:r>
          </w:p>
        </w:tc>
        <w:tc>
          <w:tcPr>
            <w:tcW w:w="697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spacing w:line="360" w:lineRule="auto"/>
              <w:rPr>
                <w:szCs w:val="21"/>
              </w:rPr>
            </w:pPr>
            <w:r w:rsidRPr="00B816E2">
              <w:rPr>
                <w:szCs w:val="21"/>
              </w:rPr>
              <w:t xml:space="preserve">Relationship between Communication  and  Culture </w:t>
            </w:r>
            <w:r w:rsidRPr="00B816E2">
              <w:rPr>
                <w:rFonts w:hint="eastAsia"/>
                <w:szCs w:val="21"/>
              </w:rPr>
              <w:t>；</w:t>
            </w:r>
            <w:r w:rsidRPr="00B816E2">
              <w:rPr>
                <w:szCs w:val="21"/>
              </w:rPr>
              <w:t>Cultural Difference between Verbal and Nonverbal Communication</w:t>
            </w:r>
          </w:p>
        </w:tc>
      </w:tr>
      <w:tr w:rsidR="00D70219" w:rsidRPr="00B816E2" w:rsidTr="00D70219">
        <w:trPr>
          <w:trHeight w:val="316"/>
        </w:trPr>
        <w:tc>
          <w:tcPr>
            <w:tcW w:w="110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jc w:val="center"/>
              <w:rPr>
                <w:szCs w:val="21"/>
              </w:rPr>
            </w:pPr>
            <w:r w:rsidRPr="00B816E2">
              <w:rPr>
                <w:szCs w:val="21"/>
              </w:rPr>
              <w:t>5</w:t>
            </w:r>
          </w:p>
        </w:tc>
        <w:tc>
          <w:tcPr>
            <w:tcW w:w="697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spacing w:line="360" w:lineRule="auto"/>
              <w:rPr>
                <w:b/>
                <w:szCs w:val="21"/>
              </w:rPr>
            </w:pPr>
            <w:r w:rsidRPr="00B816E2">
              <w:rPr>
                <w:rStyle w:val="a6"/>
                <w:b w:val="0"/>
                <w:szCs w:val="21"/>
              </w:rPr>
              <w:t>Typical Response to Unfamiliar cultures</w:t>
            </w:r>
          </w:p>
        </w:tc>
      </w:tr>
      <w:tr w:rsidR="00D70219" w:rsidRPr="00B816E2" w:rsidTr="00D70219">
        <w:trPr>
          <w:trHeight w:val="316"/>
        </w:trPr>
        <w:tc>
          <w:tcPr>
            <w:tcW w:w="110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jc w:val="center"/>
              <w:rPr>
                <w:szCs w:val="21"/>
              </w:rPr>
            </w:pPr>
            <w:r w:rsidRPr="00B816E2">
              <w:rPr>
                <w:szCs w:val="21"/>
              </w:rPr>
              <w:t>6-7</w:t>
            </w:r>
          </w:p>
        </w:tc>
        <w:tc>
          <w:tcPr>
            <w:tcW w:w="697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spacing w:line="360" w:lineRule="auto"/>
              <w:rPr>
                <w:b/>
                <w:szCs w:val="21"/>
              </w:rPr>
            </w:pPr>
            <w:r w:rsidRPr="00B816E2">
              <w:rPr>
                <w:rStyle w:val="a6"/>
                <w:b w:val="0"/>
                <w:szCs w:val="21"/>
              </w:rPr>
              <w:t xml:space="preserve">Intercultural Business Case Analysis </w:t>
            </w:r>
          </w:p>
        </w:tc>
      </w:tr>
      <w:tr w:rsidR="00D70219" w:rsidRPr="00B816E2" w:rsidTr="00D70219">
        <w:trPr>
          <w:trHeight w:val="316"/>
        </w:trPr>
        <w:tc>
          <w:tcPr>
            <w:tcW w:w="110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jc w:val="center"/>
              <w:rPr>
                <w:szCs w:val="21"/>
              </w:rPr>
            </w:pPr>
            <w:r w:rsidRPr="00B816E2">
              <w:rPr>
                <w:szCs w:val="21"/>
              </w:rPr>
              <w:t>8-9</w:t>
            </w:r>
          </w:p>
        </w:tc>
        <w:tc>
          <w:tcPr>
            <w:tcW w:w="697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spacing w:line="360" w:lineRule="auto"/>
              <w:rPr>
                <w:b/>
                <w:szCs w:val="21"/>
              </w:rPr>
            </w:pPr>
            <w:r w:rsidRPr="00B816E2">
              <w:rPr>
                <w:rStyle w:val="a6"/>
                <w:b w:val="0"/>
                <w:szCs w:val="21"/>
              </w:rPr>
              <w:t xml:space="preserve">Intercultural Dynamics in the International Company and Intercultural business stimulant </w:t>
            </w:r>
            <w:proofErr w:type="spellStart"/>
            <w:r w:rsidRPr="00B816E2">
              <w:rPr>
                <w:rStyle w:val="a6"/>
                <w:b w:val="0"/>
                <w:szCs w:val="21"/>
              </w:rPr>
              <w:t>negotiation</w:t>
            </w:r>
            <w:r w:rsidR="009A1077">
              <w:rPr>
                <w:rStyle w:val="a6"/>
                <w:rFonts w:hint="eastAsia"/>
                <w:b w:val="0"/>
                <w:szCs w:val="21"/>
              </w:rPr>
              <w:t>;</w:t>
            </w:r>
            <w:r w:rsidRPr="00B816E2">
              <w:rPr>
                <w:rStyle w:val="a6"/>
                <w:b w:val="0"/>
                <w:szCs w:val="21"/>
              </w:rPr>
              <w:t>The</w:t>
            </w:r>
            <w:proofErr w:type="spellEnd"/>
            <w:r w:rsidRPr="00B816E2">
              <w:rPr>
                <w:rStyle w:val="a6"/>
                <w:b w:val="0"/>
                <w:szCs w:val="21"/>
              </w:rPr>
              <w:t xml:space="preserve"> role of language in Intercultural Business communication</w:t>
            </w:r>
          </w:p>
        </w:tc>
      </w:tr>
      <w:tr w:rsidR="00D70219" w:rsidRPr="00B816E2" w:rsidTr="00D70219">
        <w:trPr>
          <w:trHeight w:val="316"/>
        </w:trPr>
        <w:tc>
          <w:tcPr>
            <w:tcW w:w="110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jc w:val="center"/>
              <w:rPr>
                <w:szCs w:val="21"/>
              </w:rPr>
            </w:pPr>
            <w:r w:rsidRPr="00B816E2">
              <w:rPr>
                <w:szCs w:val="21"/>
              </w:rPr>
              <w:t>10</w:t>
            </w:r>
          </w:p>
        </w:tc>
        <w:tc>
          <w:tcPr>
            <w:tcW w:w="697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spacing w:line="360" w:lineRule="auto"/>
              <w:rPr>
                <w:b/>
                <w:szCs w:val="21"/>
              </w:rPr>
            </w:pPr>
            <w:r w:rsidRPr="00B816E2">
              <w:rPr>
                <w:rStyle w:val="a6"/>
                <w:b w:val="0"/>
                <w:szCs w:val="21"/>
              </w:rPr>
              <w:t>Information, Decisions, and Solutions</w:t>
            </w:r>
          </w:p>
        </w:tc>
      </w:tr>
      <w:tr w:rsidR="00D70219" w:rsidRPr="00B816E2" w:rsidTr="00D70219">
        <w:trPr>
          <w:trHeight w:val="316"/>
        </w:trPr>
        <w:tc>
          <w:tcPr>
            <w:tcW w:w="110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jc w:val="center"/>
              <w:rPr>
                <w:szCs w:val="21"/>
              </w:rPr>
            </w:pPr>
            <w:r w:rsidRPr="00B816E2">
              <w:rPr>
                <w:szCs w:val="21"/>
              </w:rPr>
              <w:t>11</w:t>
            </w:r>
          </w:p>
        </w:tc>
        <w:tc>
          <w:tcPr>
            <w:tcW w:w="697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spacing w:line="360" w:lineRule="auto"/>
              <w:rPr>
                <w:b/>
                <w:szCs w:val="21"/>
              </w:rPr>
            </w:pPr>
            <w:r w:rsidRPr="00B816E2">
              <w:rPr>
                <w:rStyle w:val="a6"/>
                <w:b w:val="0"/>
                <w:szCs w:val="21"/>
              </w:rPr>
              <w:t>Individual Case Presentation</w:t>
            </w:r>
          </w:p>
        </w:tc>
      </w:tr>
      <w:tr w:rsidR="00D70219" w:rsidRPr="00B816E2" w:rsidTr="00D70219">
        <w:trPr>
          <w:trHeight w:val="316"/>
        </w:trPr>
        <w:tc>
          <w:tcPr>
            <w:tcW w:w="110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jc w:val="center"/>
              <w:rPr>
                <w:szCs w:val="21"/>
              </w:rPr>
            </w:pPr>
            <w:r w:rsidRPr="00B816E2">
              <w:rPr>
                <w:szCs w:val="21"/>
              </w:rPr>
              <w:t>12</w:t>
            </w:r>
          </w:p>
        </w:tc>
        <w:tc>
          <w:tcPr>
            <w:tcW w:w="697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spacing w:line="360" w:lineRule="auto"/>
              <w:rPr>
                <w:b/>
                <w:szCs w:val="21"/>
              </w:rPr>
            </w:pPr>
            <w:r w:rsidRPr="00B816E2">
              <w:rPr>
                <w:rStyle w:val="a6"/>
                <w:b w:val="0"/>
                <w:szCs w:val="21"/>
              </w:rPr>
              <w:t>Intercultural Negotiation</w:t>
            </w:r>
          </w:p>
        </w:tc>
      </w:tr>
      <w:tr w:rsidR="00D70219" w:rsidRPr="00B816E2" w:rsidTr="00D70219">
        <w:trPr>
          <w:trHeight w:val="316"/>
        </w:trPr>
        <w:tc>
          <w:tcPr>
            <w:tcW w:w="110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jc w:val="center"/>
              <w:rPr>
                <w:szCs w:val="21"/>
              </w:rPr>
            </w:pPr>
            <w:r w:rsidRPr="00B816E2">
              <w:rPr>
                <w:szCs w:val="21"/>
              </w:rPr>
              <w:t>13-14</w:t>
            </w:r>
          </w:p>
        </w:tc>
        <w:tc>
          <w:tcPr>
            <w:tcW w:w="6975" w:type="dxa"/>
            <w:tcBorders>
              <w:top w:val="single" w:sz="6" w:space="0" w:color="000000"/>
              <w:left w:val="single" w:sz="6" w:space="0" w:color="000000"/>
              <w:bottom w:val="single" w:sz="6" w:space="0" w:color="000000"/>
              <w:right w:val="single" w:sz="4" w:space="0" w:color="auto"/>
            </w:tcBorders>
            <w:hideMark/>
          </w:tcPr>
          <w:p w:rsidR="00D70219" w:rsidRPr="00B816E2" w:rsidRDefault="00D70219" w:rsidP="007D570D">
            <w:pPr>
              <w:spacing w:line="360" w:lineRule="auto"/>
              <w:rPr>
                <w:b/>
                <w:szCs w:val="21"/>
              </w:rPr>
            </w:pPr>
            <w:r w:rsidRPr="00B816E2">
              <w:rPr>
                <w:rStyle w:val="a6"/>
                <w:b w:val="0"/>
                <w:szCs w:val="21"/>
              </w:rPr>
              <w:t>Legal and Governmental Considerations in Intercultural Business Communication</w:t>
            </w:r>
          </w:p>
        </w:tc>
      </w:tr>
      <w:tr w:rsidR="00D70219" w:rsidRPr="00B816E2" w:rsidTr="00D70219">
        <w:trPr>
          <w:trHeight w:val="319"/>
        </w:trPr>
        <w:tc>
          <w:tcPr>
            <w:tcW w:w="110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jc w:val="center"/>
              <w:rPr>
                <w:szCs w:val="21"/>
              </w:rPr>
            </w:pPr>
            <w:r w:rsidRPr="00B816E2">
              <w:rPr>
                <w:szCs w:val="21"/>
              </w:rPr>
              <w:t>15</w:t>
            </w:r>
          </w:p>
        </w:tc>
        <w:tc>
          <w:tcPr>
            <w:tcW w:w="6975" w:type="dxa"/>
            <w:tcBorders>
              <w:top w:val="single" w:sz="6" w:space="0" w:color="000000"/>
              <w:left w:val="single" w:sz="6" w:space="0" w:color="000000"/>
              <w:bottom w:val="single" w:sz="6" w:space="0" w:color="000000"/>
              <w:right w:val="single" w:sz="4" w:space="0" w:color="auto"/>
            </w:tcBorders>
            <w:hideMark/>
          </w:tcPr>
          <w:p w:rsidR="00D70219" w:rsidRPr="00B816E2" w:rsidRDefault="00D70219" w:rsidP="007D570D">
            <w:pPr>
              <w:spacing w:line="360" w:lineRule="auto"/>
              <w:rPr>
                <w:b/>
                <w:szCs w:val="21"/>
              </w:rPr>
            </w:pPr>
            <w:r w:rsidRPr="00B816E2">
              <w:rPr>
                <w:rStyle w:val="a6"/>
                <w:b w:val="0"/>
                <w:szCs w:val="21"/>
              </w:rPr>
              <w:t>The Influence of Business Structures and Corporate Culture on Intercultural Business Communication</w:t>
            </w:r>
          </w:p>
        </w:tc>
      </w:tr>
      <w:tr w:rsidR="00D70219" w:rsidRPr="00B816E2" w:rsidTr="00D70219">
        <w:trPr>
          <w:trHeight w:val="316"/>
        </w:trPr>
        <w:tc>
          <w:tcPr>
            <w:tcW w:w="110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jc w:val="center"/>
              <w:rPr>
                <w:szCs w:val="21"/>
              </w:rPr>
            </w:pPr>
            <w:r w:rsidRPr="00B816E2">
              <w:rPr>
                <w:szCs w:val="21"/>
              </w:rPr>
              <w:t>16</w:t>
            </w:r>
          </w:p>
        </w:tc>
        <w:tc>
          <w:tcPr>
            <w:tcW w:w="6975" w:type="dxa"/>
            <w:tcBorders>
              <w:top w:val="single" w:sz="6" w:space="0" w:color="000000"/>
              <w:left w:val="single" w:sz="6" w:space="0" w:color="000000"/>
              <w:bottom w:val="single" w:sz="6" w:space="0" w:color="000000"/>
              <w:right w:val="single" w:sz="6" w:space="0" w:color="000000"/>
            </w:tcBorders>
            <w:hideMark/>
          </w:tcPr>
          <w:p w:rsidR="00D70219" w:rsidRPr="00B816E2" w:rsidRDefault="00D70219" w:rsidP="007D570D">
            <w:pPr>
              <w:spacing w:line="360" w:lineRule="auto"/>
              <w:rPr>
                <w:szCs w:val="21"/>
              </w:rPr>
            </w:pPr>
            <w:r w:rsidRPr="00B816E2">
              <w:rPr>
                <w:szCs w:val="21"/>
              </w:rPr>
              <w:t>Review</w:t>
            </w:r>
          </w:p>
        </w:tc>
      </w:tr>
    </w:tbl>
    <w:p w:rsidR="00F75C22" w:rsidRDefault="00F75C22" w:rsidP="00B816E2">
      <w:pPr>
        <w:spacing w:line="300" w:lineRule="auto"/>
        <w:rPr>
          <w:bCs/>
          <w:szCs w:val="21"/>
        </w:rPr>
      </w:pPr>
    </w:p>
    <w:p w:rsidR="00710819" w:rsidRPr="00710819" w:rsidRDefault="00E83D3F" w:rsidP="00710819">
      <w:pPr>
        <w:adjustRightInd w:val="0"/>
        <w:spacing w:line="300" w:lineRule="auto"/>
        <w:ind w:firstLineChars="196" w:firstLine="413"/>
        <w:rPr>
          <w:b/>
          <w:bCs/>
          <w:szCs w:val="21"/>
        </w:rPr>
      </w:pPr>
      <w:r>
        <w:rPr>
          <w:b/>
          <w:bCs/>
          <w:szCs w:val="21"/>
        </w:rPr>
        <w:t>3</w:t>
      </w:r>
      <w:r w:rsidR="00F75C22" w:rsidRPr="00F75C22">
        <w:rPr>
          <w:rFonts w:hint="eastAsia"/>
          <w:b/>
          <w:bCs/>
          <w:szCs w:val="21"/>
        </w:rPr>
        <w:t xml:space="preserve">. In-class and Extracurricular Teaching and Learning </w:t>
      </w:r>
      <w:r w:rsidR="00F75C22" w:rsidRPr="00F75C22">
        <w:rPr>
          <w:b/>
          <w:bCs/>
          <w:szCs w:val="21"/>
        </w:rPr>
        <w:t>Arrangement</w:t>
      </w:r>
      <w:r w:rsidR="00F75C22" w:rsidRPr="00F75C22">
        <w:rPr>
          <w:rFonts w:hint="eastAsia"/>
          <w:b/>
          <w:bCs/>
          <w:szCs w:val="21"/>
        </w:rPr>
        <w:t xml:space="preserve"> and Basic </w:t>
      </w:r>
      <w:r w:rsidR="00F75C22" w:rsidRPr="00F75C22">
        <w:rPr>
          <w:b/>
          <w:bCs/>
          <w:szCs w:val="21"/>
        </w:rPr>
        <w:t>Requirements</w:t>
      </w:r>
      <w:r w:rsidR="00F75C22" w:rsidRPr="00F75C22">
        <w:rPr>
          <w:rFonts w:hint="eastAsia"/>
          <w:b/>
          <w:bCs/>
          <w:szCs w:val="21"/>
        </w:rPr>
        <w:t>（课内外教学环节教学安排及基本要求）</w:t>
      </w:r>
    </w:p>
    <w:p w:rsidR="00710819" w:rsidRPr="00B816E2" w:rsidRDefault="00710819" w:rsidP="00710819">
      <w:pPr>
        <w:autoSpaceDE w:val="0"/>
        <w:autoSpaceDN w:val="0"/>
        <w:adjustRightInd w:val="0"/>
        <w:ind w:firstLineChars="200" w:firstLine="422"/>
        <w:jc w:val="left"/>
        <w:rPr>
          <w:b/>
          <w:bCs/>
          <w:kern w:val="0"/>
          <w:szCs w:val="21"/>
        </w:rPr>
      </w:pPr>
      <w:r>
        <w:rPr>
          <w:b/>
          <w:bCs/>
          <w:kern w:val="0"/>
          <w:szCs w:val="21"/>
        </w:rPr>
        <w:t xml:space="preserve">(1) </w:t>
      </w:r>
      <w:r w:rsidRPr="00B816E2">
        <w:rPr>
          <w:b/>
          <w:bCs/>
          <w:kern w:val="0"/>
          <w:szCs w:val="21"/>
        </w:rPr>
        <w:t>Class Attendance</w:t>
      </w:r>
    </w:p>
    <w:p w:rsidR="00710819" w:rsidRPr="00B816E2" w:rsidRDefault="00710819" w:rsidP="00710819">
      <w:pPr>
        <w:autoSpaceDE w:val="0"/>
        <w:autoSpaceDN w:val="0"/>
        <w:adjustRightInd w:val="0"/>
        <w:ind w:firstLineChars="200" w:firstLine="420"/>
        <w:jc w:val="left"/>
        <w:rPr>
          <w:bCs/>
          <w:color w:val="000000"/>
          <w:kern w:val="0"/>
          <w:szCs w:val="21"/>
        </w:rPr>
      </w:pPr>
      <w:r w:rsidRPr="00B816E2">
        <w:rPr>
          <w:bCs/>
          <w:color w:val="000000"/>
          <w:kern w:val="0"/>
          <w:szCs w:val="21"/>
        </w:rPr>
        <w:t xml:space="preserve">School policy dictates that attendance is mandatory. You should come to every class on time, stay for the entire class, and be attentive during the class unless you have a family or health related emergency. If you do miss a class it is your responsibility to get lecture notes and assignments from another student.  If you miss more than three classes the Instructor reserves the right to drop you from the course.  </w:t>
      </w:r>
    </w:p>
    <w:p w:rsidR="00710819" w:rsidRPr="00044DE6" w:rsidRDefault="00710819" w:rsidP="00710819">
      <w:pPr>
        <w:ind w:firstLineChars="200" w:firstLine="422"/>
        <w:rPr>
          <w:b/>
          <w:color w:val="000000"/>
          <w:kern w:val="0"/>
          <w:szCs w:val="21"/>
        </w:rPr>
      </w:pPr>
    </w:p>
    <w:p w:rsidR="00710819" w:rsidRPr="009B05CF" w:rsidRDefault="00710819" w:rsidP="00710819">
      <w:pPr>
        <w:ind w:firstLineChars="200" w:firstLine="422"/>
        <w:rPr>
          <w:b/>
          <w:color w:val="000000"/>
          <w:kern w:val="0"/>
          <w:szCs w:val="21"/>
        </w:rPr>
      </w:pPr>
      <w:r>
        <w:rPr>
          <w:b/>
          <w:color w:val="000000"/>
          <w:kern w:val="0"/>
          <w:szCs w:val="21"/>
        </w:rPr>
        <w:t xml:space="preserve">(2) </w:t>
      </w:r>
      <w:r w:rsidRPr="009B05CF">
        <w:rPr>
          <w:b/>
          <w:color w:val="000000"/>
          <w:kern w:val="0"/>
          <w:szCs w:val="21"/>
        </w:rPr>
        <w:t>Final Exam</w:t>
      </w:r>
    </w:p>
    <w:p w:rsidR="00710819" w:rsidRPr="00B816E2" w:rsidRDefault="00710819" w:rsidP="00710819">
      <w:pPr>
        <w:ind w:firstLineChars="200" w:firstLine="420"/>
        <w:rPr>
          <w:color w:val="000000"/>
          <w:szCs w:val="21"/>
        </w:rPr>
      </w:pPr>
      <w:r w:rsidRPr="00B816E2">
        <w:rPr>
          <w:color w:val="000000"/>
          <w:kern w:val="0"/>
          <w:szCs w:val="21"/>
        </w:rPr>
        <w:t xml:space="preserve">The written, close-textbook final exam will be given at end of the semester. The exam duration is 2 hours. The </w:t>
      </w:r>
      <w:r w:rsidRPr="00B816E2">
        <w:rPr>
          <w:color w:val="000000"/>
          <w:szCs w:val="21"/>
        </w:rPr>
        <w:t>final exams will focus on the text, lectures and homework assignments.</w:t>
      </w:r>
      <w:r w:rsidRPr="00B816E2">
        <w:rPr>
          <w:color w:val="000000"/>
          <w:kern w:val="0"/>
          <w:szCs w:val="21"/>
        </w:rPr>
        <w:t xml:space="preserve"> A sample of the final exam will be posted for your reference before the exam.</w:t>
      </w:r>
    </w:p>
    <w:p w:rsidR="0070090C" w:rsidRPr="00710819" w:rsidRDefault="0070090C" w:rsidP="00B816E2">
      <w:pPr>
        <w:spacing w:line="300" w:lineRule="auto"/>
        <w:rPr>
          <w:bCs/>
          <w:szCs w:val="21"/>
        </w:rPr>
      </w:pPr>
    </w:p>
    <w:p w:rsidR="00DF67C7" w:rsidRPr="00DF67C7" w:rsidRDefault="00E83D3F" w:rsidP="00DF67C7">
      <w:pPr>
        <w:adjustRightInd w:val="0"/>
        <w:spacing w:line="300" w:lineRule="auto"/>
        <w:ind w:firstLineChars="196" w:firstLine="413"/>
        <w:rPr>
          <w:b/>
          <w:bCs/>
          <w:szCs w:val="21"/>
        </w:rPr>
      </w:pPr>
      <w:r>
        <w:rPr>
          <w:b/>
          <w:bCs/>
          <w:szCs w:val="21"/>
        </w:rPr>
        <w:lastRenderedPageBreak/>
        <w:t>4</w:t>
      </w:r>
      <w:r w:rsidR="00DF67C7" w:rsidRPr="00DF67C7">
        <w:rPr>
          <w:rFonts w:hint="eastAsia"/>
          <w:b/>
          <w:bCs/>
          <w:szCs w:val="21"/>
        </w:rPr>
        <w:t xml:space="preserve">. Extracurricular Learning </w:t>
      </w:r>
      <w:r w:rsidR="00DF67C7" w:rsidRPr="00DF67C7">
        <w:rPr>
          <w:b/>
          <w:bCs/>
          <w:szCs w:val="21"/>
        </w:rPr>
        <w:t>Requirements</w:t>
      </w:r>
      <w:r w:rsidR="00DF67C7" w:rsidRPr="00DF67C7">
        <w:rPr>
          <w:rFonts w:hint="eastAsia"/>
          <w:b/>
          <w:bCs/>
          <w:szCs w:val="21"/>
        </w:rPr>
        <w:t>（课外学习要求）</w:t>
      </w:r>
    </w:p>
    <w:p w:rsidR="00710819" w:rsidRPr="00B816E2" w:rsidRDefault="00710819" w:rsidP="00710819">
      <w:pPr>
        <w:pStyle w:val="a3"/>
        <w:ind w:firstLineChars="200" w:firstLine="422"/>
        <w:rPr>
          <w:b/>
          <w:color w:val="000000"/>
          <w:sz w:val="21"/>
          <w:szCs w:val="21"/>
        </w:rPr>
      </w:pPr>
      <w:r>
        <w:rPr>
          <w:b/>
          <w:color w:val="000000"/>
          <w:sz w:val="21"/>
          <w:szCs w:val="21"/>
        </w:rPr>
        <w:t xml:space="preserve">(1) </w:t>
      </w:r>
      <w:r w:rsidRPr="00B816E2">
        <w:rPr>
          <w:b/>
          <w:color w:val="000000"/>
          <w:sz w:val="21"/>
          <w:szCs w:val="21"/>
        </w:rPr>
        <w:t>Class Preparation</w:t>
      </w:r>
    </w:p>
    <w:p w:rsidR="00710819" w:rsidRPr="00B816E2" w:rsidRDefault="00710819" w:rsidP="00710819">
      <w:pPr>
        <w:pStyle w:val="a3"/>
        <w:ind w:firstLineChars="200" w:firstLine="420"/>
        <w:rPr>
          <w:color w:val="000000"/>
          <w:sz w:val="21"/>
          <w:szCs w:val="21"/>
        </w:rPr>
      </w:pPr>
      <w:r w:rsidRPr="00B816E2">
        <w:rPr>
          <w:color w:val="000000"/>
          <w:sz w:val="21"/>
          <w:szCs w:val="21"/>
        </w:rPr>
        <w:t>As a guideline, you should expect to spend at least 3 hours per week preparing for class. I will let you know what we will study next week. Do not get behind. You need to spend significant time on class preparation before every class rather than letting work pile up.</w:t>
      </w:r>
    </w:p>
    <w:p w:rsidR="0070090C" w:rsidRDefault="0070090C" w:rsidP="00B816E2">
      <w:pPr>
        <w:spacing w:line="300" w:lineRule="auto"/>
        <w:rPr>
          <w:bCs/>
          <w:szCs w:val="21"/>
        </w:rPr>
      </w:pPr>
    </w:p>
    <w:p w:rsidR="00710819" w:rsidRPr="009B05CF" w:rsidRDefault="00710819" w:rsidP="00710819">
      <w:pPr>
        <w:autoSpaceDE w:val="0"/>
        <w:autoSpaceDN w:val="0"/>
        <w:adjustRightInd w:val="0"/>
        <w:ind w:firstLineChars="200" w:firstLine="422"/>
        <w:jc w:val="left"/>
        <w:rPr>
          <w:b/>
          <w:color w:val="000000"/>
          <w:kern w:val="0"/>
          <w:szCs w:val="21"/>
        </w:rPr>
      </w:pPr>
      <w:r>
        <w:rPr>
          <w:b/>
          <w:color w:val="000000"/>
          <w:kern w:val="0"/>
          <w:szCs w:val="21"/>
        </w:rPr>
        <w:t xml:space="preserve">(2) </w:t>
      </w:r>
      <w:r w:rsidRPr="009B05CF">
        <w:rPr>
          <w:b/>
          <w:color w:val="000000"/>
          <w:kern w:val="0"/>
          <w:szCs w:val="21"/>
        </w:rPr>
        <w:t>Homework</w:t>
      </w:r>
    </w:p>
    <w:p w:rsidR="00710819" w:rsidRPr="00710819" w:rsidRDefault="00710819" w:rsidP="00710819">
      <w:pPr>
        <w:autoSpaceDE w:val="0"/>
        <w:autoSpaceDN w:val="0"/>
        <w:adjustRightInd w:val="0"/>
        <w:ind w:firstLineChars="200" w:firstLine="420"/>
        <w:jc w:val="left"/>
        <w:rPr>
          <w:color w:val="000000"/>
          <w:kern w:val="0"/>
          <w:szCs w:val="21"/>
        </w:rPr>
      </w:pPr>
      <w:r w:rsidRPr="00B816E2">
        <w:rPr>
          <w:color w:val="000000"/>
          <w:kern w:val="0"/>
          <w:szCs w:val="21"/>
        </w:rPr>
        <w:t>There will be homework assignments every 1-2 weeks. You may discuss homework questions with your classmates; however, it should be your individual work. You should submit your solution file for each assignment immediately after you are notified. The due date for each assignment will be announced when the homework are assigned. Late submission will cause penalty on the grade.</w:t>
      </w:r>
    </w:p>
    <w:p w:rsidR="00710819" w:rsidRDefault="00710819" w:rsidP="00B816E2">
      <w:pPr>
        <w:spacing w:line="300" w:lineRule="auto"/>
        <w:rPr>
          <w:bCs/>
          <w:szCs w:val="21"/>
        </w:rPr>
      </w:pPr>
    </w:p>
    <w:p w:rsidR="00710819" w:rsidRPr="009B05CF" w:rsidRDefault="00710819" w:rsidP="00710819">
      <w:pPr>
        <w:autoSpaceDE w:val="0"/>
        <w:autoSpaceDN w:val="0"/>
        <w:adjustRightInd w:val="0"/>
        <w:ind w:firstLineChars="200" w:firstLine="422"/>
        <w:jc w:val="left"/>
        <w:rPr>
          <w:b/>
          <w:color w:val="000000"/>
          <w:kern w:val="0"/>
          <w:szCs w:val="21"/>
        </w:rPr>
      </w:pPr>
      <w:r>
        <w:rPr>
          <w:b/>
          <w:color w:val="000000"/>
          <w:kern w:val="0"/>
          <w:szCs w:val="21"/>
        </w:rPr>
        <w:t xml:space="preserve">(3) </w:t>
      </w:r>
      <w:r w:rsidRPr="009B05CF">
        <w:rPr>
          <w:b/>
          <w:color w:val="000000"/>
          <w:kern w:val="0"/>
          <w:szCs w:val="21"/>
        </w:rPr>
        <w:t>Research Paper</w:t>
      </w:r>
    </w:p>
    <w:p w:rsidR="00710819" w:rsidRPr="00710819" w:rsidRDefault="00710819" w:rsidP="00710819">
      <w:pPr>
        <w:autoSpaceDE w:val="0"/>
        <w:autoSpaceDN w:val="0"/>
        <w:adjustRightInd w:val="0"/>
        <w:ind w:firstLineChars="200" w:firstLine="420"/>
        <w:jc w:val="left"/>
        <w:rPr>
          <w:color w:val="000000"/>
          <w:kern w:val="0"/>
          <w:szCs w:val="21"/>
        </w:rPr>
      </w:pPr>
      <w:r w:rsidRPr="00B816E2">
        <w:rPr>
          <w:color w:val="000000"/>
          <w:kern w:val="0"/>
          <w:szCs w:val="21"/>
        </w:rPr>
        <w:t>The students are also required to submit a research paper which is regarding economic theory and/or its applications, one current and real-world economic issue and so on. The purpose of this paper is to improve the ability of economic research. The topic of the paper can either be chosen by the students themselves based on discussion with the teacher or be given by the teacher directly. The final version of team paper should be submitted no later than 16th week of the semester. Late submission will cause penalty on the grade.</w:t>
      </w:r>
    </w:p>
    <w:p w:rsidR="00DF67C7" w:rsidRDefault="00DF67C7" w:rsidP="00B816E2">
      <w:pPr>
        <w:spacing w:line="300" w:lineRule="auto"/>
        <w:rPr>
          <w:bCs/>
          <w:szCs w:val="21"/>
        </w:rPr>
      </w:pPr>
    </w:p>
    <w:p w:rsidR="00DF67C7" w:rsidRPr="00DF67C7" w:rsidRDefault="00E83D3F" w:rsidP="00DF67C7">
      <w:pPr>
        <w:adjustRightInd w:val="0"/>
        <w:spacing w:line="300" w:lineRule="auto"/>
        <w:ind w:firstLineChars="196" w:firstLine="413"/>
        <w:rPr>
          <w:b/>
          <w:bCs/>
          <w:szCs w:val="21"/>
        </w:rPr>
      </w:pPr>
      <w:r>
        <w:rPr>
          <w:b/>
          <w:bCs/>
          <w:szCs w:val="21"/>
        </w:rPr>
        <w:t>5</w:t>
      </w:r>
      <w:r w:rsidR="00DF67C7" w:rsidRPr="00DF67C7">
        <w:rPr>
          <w:rFonts w:hint="eastAsia"/>
          <w:b/>
          <w:bCs/>
          <w:szCs w:val="21"/>
        </w:rPr>
        <w:t>. Grading Policy</w:t>
      </w:r>
      <w:r w:rsidR="00DF67C7" w:rsidRPr="00DF67C7">
        <w:rPr>
          <w:rFonts w:hint="eastAsia"/>
          <w:b/>
          <w:bCs/>
          <w:szCs w:val="21"/>
        </w:rPr>
        <w:t>（考核内容及方式）</w:t>
      </w:r>
    </w:p>
    <w:p w:rsidR="004E7E36" w:rsidRPr="00710819" w:rsidRDefault="004E7E36" w:rsidP="004E7E36">
      <w:pPr>
        <w:adjustRightInd w:val="0"/>
        <w:spacing w:line="300" w:lineRule="auto"/>
        <w:ind w:firstLineChars="200" w:firstLine="420"/>
        <w:rPr>
          <w:bCs/>
          <w:szCs w:val="21"/>
        </w:rPr>
      </w:pPr>
      <w:r w:rsidRPr="00710819">
        <w:rPr>
          <w:rFonts w:hint="eastAsia"/>
          <w:bCs/>
          <w:szCs w:val="21"/>
        </w:rPr>
        <w:t xml:space="preserve">The course evaluation grade is dependent on in-semester evaluation as </w:t>
      </w:r>
      <w:r w:rsidRPr="00710819">
        <w:rPr>
          <w:bCs/>
          <w:szCs w:val="21"/>
        </w:rPr>
        <w:t>f</w:t>
      </w:r>
      <w:r w:rsidRPr="00710819">
        <w:rPr>
          <w:rFonts w:hint="eastAsia"/>
          <w:bCs/>
          <w:szCs w:val="21"/>
        </w:rPr>
        <w:t>ollow</w:t>
      </w:r>
      <w:r w:rsidRPr="00710819">
        <w:rPr>
          <w:bCs/>
          <w:szCs w:val="21"/>
        </w:rPr>
        <w:t>s</w:t>
      </w:r>
      <w:r w:rsidRPr="00710819">
        <w:rPr>
          <w:rFonts w:hint="eastAsia"/>
          <w:bCs/>
          <w:szCs w:val="21"/>
        </w:rPr>
        <w:t>:</w:t>
      </w:r>
    </w:p>
    <w:p w:rsidR="004E7E36" w:rsidRPr="00710819" w:rsidRDefault="004E7E36" w:rsidP="004E7E36">
      <w:pPr>
        <w:spacing w:line="300" w:lineRule="auto"/>
        <w:ind w:firstLineChars="200" w:firstLine="420"/>
        <w:rPr>
          <w:szCs w:val="21"/>
        </w:rPr>
      </w:pPr>
      <w:proofErr w:type="gramStart"/>
      <w:r w:rsidRPr="00710819">
        <w:rPr>
          <w:rFonts w:hint="eastAsia"/>
          <w:szCs w:val="21"/>
        </w:rPr>
        <w:t xml:space="preserve">100% assessment in </w:t>
      </w:r>
      <w:r w:rsidRPr="00710819">
        <w:rPr>
          <w:szCs w:val="21"/>
        </w:rPr>
        <w:t>in-semester evaluation</w:t>
      </w:r>
      <w:r w:rsidRPr="00710819">
        <w:rPr>
          <w:rFonts w:hint="eastAsia"/>
          <w:szCs w:val="21"/>
        </w:rPr>
        <w:t xml:space="preserve"> which includes attendance, assignments, quizzes, course report.</w:t>
      </w:r>
      <w:proofErr w:type="gramEnd"/>
      <w:r w:rsidRPr="00710819">
        <w:rPr>
          <w:rFonts w:hint="eastAsia"/>
          <w:szCs w:val="21"/>
        </w:rPr>
        <w:t xml:space="preserve"> </w:t>
      </w:r>
      <w:r w:rsidRPr="00710819">
        <w:rPr>
          <w:szCs w:val="21"/>
        </w:rPr>
        <w:t>The evaluation mainly</w:t>
      </w:r>
      <w:r w:rsidRPr="00710819">
        <w:rPr>
          <w:rFonts w:hint="eastAsia"/>
          <w:szCs w:val="21"/>
        </w:rPr>
        <w:t xml:space="preserve"> checks learning attitudes, </w:t>
      </w:r>
      <w:r w:rsidRPr="00710819">
        <w:rPr>
          <w:szCs w:val="21"/>
        </w:rPr>
        <w:t>fundamental concepts and terminology in</w:t>
      </w:r>
      <w:r w:rsidRPr="00710819">
        <w:rPr>
          <w:rFonts w:hint="eastAsia"/>
          <w:szCs w:val="21"/>
        </w:rPr>
        <w:t xml:space="preserve"> and </w:t>
      </w:r>
      <w:r w:rsidRPr="00710819">
        <w:rPr>
          <w:szCs w:val="21"/>
        </w:rPr>
        <w:t xml:space="preserve">the principles, design procedure, construction, and quality control and assurance of various ground </w:t>
      </w:r>
      <w:proofErr w:type="spellStart"/>
      <w:r w:rsidRPr="00710819">
        <w:rPr>
          <w:szCs w:val="21"/>
        </w:rPr>
        <w:t>improvementtechniques</w:t>
      </w:r>
      <w:proofErr w:type="spellEnd"/>
      <w:r w:rsidRPr="00710819">
        <w:rPr>
          <w:rFonts w:hint="eastAsia"/>
          <w:szCs w:val="21"/>
        </w:rPr>
        <w:t xml:space="preserve">, </w:t>
      </w:r>
      <w:r w:rsidRPr="00710819">
        <w:rPr>
          <w:szCs w:val="21"/>
        </w:rPr>
        <w:t xml:space="preserve">critical thinking and problem-solving </w:t>
      </w:r>
      <w:proofErr w:type="spellStart"/>
      <w:r w:rsidRPr="00710819">
        <w:rPr>
          <w:szCs w:val="21"/>
        </w:rPr>
        <w:t>abilityand</w:t>
      </w:r>
      <w:proofErr w:type="spellEnd"/>
      <w:r w:rsidRPr="00710819">
        <w:rPr>
          <w:szCs w:val="21"/>
        </w:rPr>
        <w:t xml:space="preserve"> communication skills</w:t>
      </w:r>
      <w:r>
        <w:rPr>
          <w:szCs w:val="21"/>
        </w:rPr>
        <w:t>.</w:t>
      </w:r>
    </w:p>
    <w:p w:rsidR="00DF67C7" w:rsidRDefault="00DF67C7" w:rsidP="00B816E2">
      <w:pPr>
        <w:spacing w:line="300" w:lineRule="auto"/>
        <w:rPr>
          <w:bCs/>
          <w:szCs w:val="21"/>
        </w:rPr>
      </w:pPr>
    </w:p>
    <w:tbl>
      <w:tblPr>
        <w:tblStyle w:val="a7"/>
        <w:tblW w:w="0" w:type="auto"/>
        <w:tblLook w:val="04A0" w:firstRow="1" w:lastRow="0" w:firstColumn="1" w:lastColumn="0" w:noHBand="0" w:noVBand="1"/>
      </w:tblPr>
      <w:tblGrid>
        <w:gridCol w:w="6799"/>
        <w:gridCol w:w="1497"/>
      </w:tblGrid>
      <w:tr w:rsidR="003258D6" w:rsidTr="0026038A">
        <w:tc>
          <w:tcPr>
            <w:tcW w:w="8296" w:type="dxa"/>
            <w:gridSpan w:val="2"/>
          </w:tcPr>
          <w:p w:rsidR="003258D6" w:rsidRPr="003258D6" w:rsidRDefault="003258D6" w:rsidP="003258D6">
            <w:pPr>
              <w:autoSpaceDE w:val="0"/>
              <w:autoSpaceDN w:val="0"/>
              <w:adjustRightInd w:val="0"/>
              <w:jc w:val="center"/>
              <w:rPr>
                <w:b/>
                <w:color w:val="000000"/>
                <w:kern w:val="0"/>
                <w:szCs w:val="21"/>
              </w:rPr>
            </w:pPr>
            <w:r w:rsidRPr="00B816E2">
              <w:rPr>
                <w:b/>
                <w:color w:val="000000"/>
                <w:kern w:val="0"/>
                <w:szCs w:val="21"/>
              </w:rPr>
              <w:t>Grading</w:t>
            </w:r>
          </w:p>
        </w:tc>
      </w:tr>
      <w:tr w:rsidR="003258D6" w:rsidTr="003258D6">
        <w:tc>
          <w:tcPr>
            <w:tcW w:w="6799" w:type="dxa"/>
          </w:tcPr>
          <w:p w:rsidR="003258D6" w:rsidRPr="003258D6" w:rsidRDefault="003258D6" w:rsidP="003258D6">
            <w:pPr>
              <w:autoSpaceDE w:val="0"/>
              <w:autoSpaceDN w:val="0"/>
              <w:adjustRightInd w:val="0"/>
              <w:jc w:val="left"/>
              <w:rPr>
                <w:kern w:val="0"/>
                <w:szCs w:val="21"/>
              </w:rPr>
            </w:pPr>
            <w:r w:rsidRPr="00B816E2">
              <w:rPr>
                <w:color w:val="000000"/>
                <w:kern w:val="0"/>
                <w:szCs w:val="21"/>
              </w:rPr>
              <w:t>Homework</w:t>
            </w:r>
            <w:r w:rsidRPr="00B816E2">
              <w:rPr>
                <w:kern w:val="0"/>
                <w:szCs w:val="21"/>
              </w:rPr>
              <w:t xml:space="preserve"> Assignments, Research Paper, Quizzes and Class Participation, etc.</w:t>
            </w:r>
            <w:r w:rsidRPr="00B816E2">
              <w:rPr>
                <w:kern w:val="0"/>
                <w:szCs w:val="21"/>
              </w:rPr>
              <w:tab/>
            </w:r>
          </w:p>
        </w:tc>
        <w:tc>
          <w:tcPr>
            <w:tcW w:w="1497" w:type="dxa"/>
          </w:tcPr>
          <w:p w:rsidR="003258D6" w:rsidRDefault="003258D6" w:rsidP="00B816E2">
            <w:pPr>
              <w:spacing w:line="300" w:lineRule="auto"/>
              <w:rPr>
                <w:bCs/>
                <w:szCs w:val="21"/>
              </w:rPr>
            </w:pPr>
            <w:r w:rsidRPr="00B816E2">
              <w:rPr>
                <w:kern w:val="0"/>
                <w:szCs w:val="21"/>
              </w:rPr>
              <w:t>50%</w:t>
            </w:r>
          </w:p>
        </w:tc>
      </w:tr>
      <w:tr w:rsidR="003258D6" w:rsidTr="003258D6">
        <w:tc>
          <w:tcPr>
            <w:tcW w:w="6799" w:type="dxa"/>
          </w:tcPr>
          <w:p w:rsidR="003258D6" w:rsidRDefault="00A10C66" w:rsidP="00B816E2">
            <w:pPr>
              <w:spacing w:line="300" w:lineRule="auto"/>
              <w:rPr>
                <w:bCs/>
                <w:szCs w:val="21"/>
              </w:rPr>
            </w:pPr>
            <w:r w:rsidRPr="00B816E2">
              <w:rPr>
                <w:kern w:val="0"/>
                <w:szCs w:val="21"/>
              </w:rPr>
              <w:t>Final Exam</w:t>
            </w:r>
          </w:p>
        </w:tc>
        <w:tc>
          <w:tcPr>
            <w:tcW w:w="1497" w:type="dxa"/>
          </w:tcPr>
          <w:p w:rsidR="003258D6" w:rsidRDefault="003258D6" w:rsidP="00B816E2">
            <w:pPr>
              <w:spacing w:line="300" w:lineRule="auto"/>
              <w:rPr>
                <w:bCs/>
                <w:szCs w:val="21"/>
              </w:rPr>
            </w:pPr>
            <w:r w:rsidRPr="00B816E2">
              <w:rPr>
                <w:kern w:val="0"/>
                <w:szCs w:val="21"/>
              </w:rPr>
              <w:t>50%</w:t>
            </w:r>
          </w:p>
        </w:tc>
      </w:tr>
    </w:tbl>
    <w:p w:rsidR="003258D6" w:rsidRPr="00B816E2" w:rsidRDefault="003258D6" w:rsidP="003258D6">
      <w:pPr>
        <w:autoSpaceDE w:val="0"/>
        <w:autoSpaceDN w:val="0"/>
        <w:adjustRightInd w:val="0"/>
        <w:jc w:val="left"/>
        <w:rPr>
          <w:kern w:val="0"/>
          <w:szCs w:val="21"/>
        </w:rPr>
      </w:pPr>
    </w:p>
    <w:p w:rsidR="00710819" w:rsidRPr="00710819" w:rsidRDefault="00710819" w:rsidP="00710819">
      <w:pPr>
        <w:adjustRightInd w:val="0"/>
        <w:spacing w:line="300" w:lineRule="auto"/>
        <w:ind w:firstLineChars="200" w:firstLine="422"/>
        <w:rPr>
          <w:bCs/>
          <w:szCs w:val="21"/>
        </w:rPr>
      </w:pPr>
      <w:r w:rsidRPr="00710819">
        <w:rPr>
          <w:rFonts w:hint="eastAsia"/>
          <w:b/>
          <w:bCs/>
          <w:szCs w:val="21"/>
        </w:rPr>
        <w:t>Grading</w:t>
      </w:r>
      <w:r w:rsidRPr="00710819">
        <w:rPr>
          <w:b/>
          <w:bCs/>
          <w:szCs w:val="21"/>
        </w:rPr>
        <w:t xml:space="preserve"> System</w:t>
      </w:r>
      <w:r w:rsidRPr="00710819">
        <w:rPr>
          <w:rFonts w:hint="eastAsia"/>
          <w:b/>
          <w:bCs/>
          <w:szCs w:val="21"/>
        </w:rPr>
        <w:t xml:space="preserve">: </w:t>
      </w:r>
      <w:r w:rsidRPr="00710819">
        <w:rPr>
          <w:rFonts w:hint="eastAsia"/>
          <w:bCs/>
          <w:szCs w:val="21"/>
        </w:rPr>
        <w:t>Hundred-mark system</w:t>
      </w:r>
      <w:r w:rsidRPr="00710819">
        <w:rPr>
          <w:bCs/>
          <w:szCs w:val="21"/>
        </w:rPr>
        <w:t xml:space="preserve"> ();</w:t>
      </w:r>
      <w:r w:rsidRPr="00710819">
        <w:rPr>
          <w:rFonts w:hint="eastAsia"/>
          <w:bCs/>
          <w:szCs w:val="21"/>
        </w:rPr>
        <w:t xml:space="preserve"> Five-grade system (</w:t>
      </w:r>
      <w:r w:rsidRPr="00710819">
        <w:rPr>
          <w:bCs/>
          <w:szCs w:val="21"/>
        </w:rPr>
        <w:t>√</w:t>
      </w:r>
      <w:r w:rsidRPr="00710819">
        <w:rPr>
          <w:rFonts w:hint="eastAsia"/>
          <w:bCs/>
          <w:szCs w:val="21"/>
        </w:rPr>
        <w:t>); Two-grade system ( )</w:t>
      </w:r>
    </w:p>
    <w:p w:rsidR="00710819" w:rsidRPr="00710819" w:rsidRDefault="00710819" w:rsidP="00710819">
      <w:pPr>
        <w:adjustRightInd w:val="0"/>
        <w:spacing w:line="300" w:lineRule="auto"/>
        <w:ind w:left="1260" w:firstLineChars="300" w:firstLine="630"/>
        <w:rPr>
          <w:bCs/>
          <w:szCs w:val="21"/>
        </w:rPr>
      </w:pPr>
      <w:r w:rsidRPr="00710819">
        <w:rPr>
          <w:rFonts w:hint="eastAsia"/>
          <w:bCs/>
          <w:szCs w:val="21"/>
        </w:rPr>
        <w:t xml:space="preserve">(1) Five-grade system: </w:t>
      </w:r>
      <w:r w:rsidRPr="00710819">
        <w:rPr>
          <w:bCs/>
          <w:szCs w:val="21"/>
        </w:rPr>
        <w:t>A</w:t>
      </w:r>
      <w:r w:rsidRPr="00710819">
        <w:rPr>
          <w:rFonts w:hint="eastAsia"/>
          <w:bCs/>
          <w:szCs w:val="21"/>
        </w:rPr>
        <w:t xml:space="preserve">: </w:t>
      </w:r>
      <w:r w:rsidRPr="00710819">
        <w:rPr>
          <w:bCs/>
          <w:szCs w:val="21"/>
        </w:rPr>
        <w:t>from 100 to 90</w:t>
      </w:r>
      <w:r w:rsidRPr="00710819">
        <w:rPr>
          <w:rFonts w:hint="eastAsia"/>
          <w:bCs/>
          <w:szCs w:val="21"/>
        </w:rPr>
        <w:t xml:space="preserve">; </w:t>
      </w:r>
      <w:r w:rsidRPr="00710819">
        <w:rPr>
          <w:bCs/>
          <w:szCs w:val="21"/>
        </w:rPr>
        <w:t>B</w:t>
      </w:r>
      <w:r w:rsidRPr="00710819">
        <w:rPr>
          <w:rFonts w:hint="eastAsia"/>
          <w:bCs/>
          <w:szCs w:val="21"/>
        </w:rPr>
        <w:t>:</w:t>
      </w:r>
      <w:r w:rsidRPr="00710819">
        <w:rPr>
          <w:bCs/>
          <w:szCs w:val="21"/>
        </w:rPr>
        <w:t xml:space="preserve"> from 89 to 80</w:t>
      </w:r>
      <w:r w:rsidRPr="00710819">
        <w:rPr>
          <w:rFonts w:hint="eastAsia"/>
          <w:bCs/>
          <w:szCs w:val="21"/>
        </w:rPr>
        <w:t xml:space="preserve">; </w:t>
      </w:r>
    </w:p>
    <w:p w:rsidR="00710819" w:rsidRPr="00710819" w:rsidRDefault="00710819" w:rsidP="00710819">
      <w:pPr>
        <w:adjustRightInd w:val="0"/>
        <w:spacing w:line="300" w:lineRule="auto"/>
        <w:ind w:left="3360" w:firstLineChars="200" w:firstLine="420"/>
        <w:rPr>
          <w:bCs/>
          <w:szCs w:val="21"/>
        </w:rPr>
      </w:pPr>
      <w:r w:rsidRPr="00710819">
        <w:rPr>
          <w:bCs/>
          <w:szCs w:val="21"/>
        </w:rPr>
        <w:t>C</w:t>
      </w:r>
      <w:r w:rsidRPr="00710819">
        <w:rPr>
          <w:rFonts w:hint="eastAsia"/>
          <w:bCs/>
          <w:szCs w:val="21"/>
        </w:rPr>
        <w:t>:</w:t>
      </w:r>
      <w:r w:rsidRPr="00710819">
        <w:rPr>
          <w:bCs/>
          <w:szCs w:val="21"/>
        </w:rPr>
        <w:t xml:space="preserve"> from 79 to 70</w:t>
      </w:r>
      <w:r w:rsidRPr="00710819">
        <w:rPr>
          <w:rFonts w:hint="eastAsia"/>
          <w:bCs/>
          <w:szCs w:val="21"/>
        </w:rPr>
        <w:t xml:space="preserve">; </w:t>
      </w:r>
      <w:r w:rsidRPr="00710819">
        <w:rPr>
          <w:bCs/>
          <w:szCs w:val="21"/>
        </w:rPr>
        <w:t>D</w:t>
      </w:r>
      <w:r w:rsidRPr="00710819">
        <w:rPr>
          <w:rFonts w:hint="eastAsia"/>
          <w:bCs/>
          <w:szCs w:val="21"/>
        </w:rPr>
        <w:t>:</w:t>
      </w:r>
      <w:r w:rsidRPr="00710819">
        <w:rPr>
          <w:bCs/>
          <w:szCs w:val="21"/>
        </w:rPr>
        <w:t xml:space="preserve"> from 69 to </w:t>
      </w:r>
      <w:r w:rsidRPr="00710819">
        <w:rPr>
          <w:rFonts w:hint="eastAsia"/>
          <w:bCs/>
          <w:szCs w:val="21"/>
        </w:rPr>
        <w:t xml:space="preserve">55; </w:t>
      </w:r>
      <w:r w:rsidRPr="00710819">
        <w:rPr>
          <w:bCs/>
          <w:szCs w:val="21"/>
        </w:rPr>
        <w:t>F</w:t>
      </w:r>
      <w:r w:rsidRPr="00710819">
        <w:rPr>
          <w:rFonts w:hint="eastAsia"/>
          <w:bCs/>
          <w:szCs w:val="21"/>
        </w:rPr>
        <w:t xml:space="preserve">: </w:t>
      </w:r>
      <w:r w:rsidRPr="00710819">
        <w:rPr>
          <w:bCs/>
          <w:szCs w:val="21"/>
        </w:rPr>
        <w:t xml:space="preserve">below </w:t>
      </w:r>
      <w:r w:rsidRPr="00710819">
        <w:rPr>
          <w:rFonts w:hint="eastAsia"/>
          <w:bCs/>
          <w:szCs w:val="21"/>
        </w:rPr>
        <w:t>55</w:t>
      </w:r>
    </w:p>
    <w:p w:rsidR="00710819" w:rsidRPr="00710819" w:rsidRDefault="00710819" w:rsidP="00710819">
      <w:pPr>
        <w:adjustRightInd w:val="0"/>
        <w:spacing w:line="300" w:lineRule="auto"/>
        <w:ind w:left="1260" w:firstLineChars="300" w:firstLine="630"/>
        <w:rPr>
          <w:bCs/>
          <w:szCs w:val="21"/>
        </w:rPr>
      </w:pPr>
      <w:r w:rsidRPr="00710819">
        <w:rPr>
          <w:rFonts w:hint="eastAsia"/>
          <w:bCs/>
          <w:szCs w:val="21"/>
        </w:rPr>
        <w:t xml:space="preserve">(2) Two-grade system: P: </w:t>
      </w:r>
      <w:r w:rsidRPr="00710819">
        <w:rPr>
          <w:bCs/>
          <w:szCs w:val="21"/>
        </w:rPr>
        <w:t xml:space="preserve">from 100 to </w:t>
      </w:r>
      <w:r w:rsidRPr="00710819">
        <w:rPr>
          <w:rFonts w:hint="eastAsia"/>
          <w:bCs/>
          <w:szCs w:val="21"/>
        </w:rPr>
        <w:t xml:space="preserve">55; </w:t>
      </w:r>
      <w:r w:rsidRPr="00710819">
        <w:rPr>
          <w:bCs/>
          <w:szCs w:val="21"/>
        </w:rPr>
        <w:t>F</w:t>
      </w:r>
      <w:r w:rsidRPr="00710819">
        <w:rPr>
          <w:rFonts w:hint="eastAsia"/>
          <w:bCs/>
          <w:szCs w:val="21"/>
        </w:rPr>
        <w:t xml:space="preserve">: </w:t>
      </w:r>
      <w:r w:rsidRPr="00710819">
        <w:rPr>
          <w:bCs/>
          <w:szCs w:val="21"/>
        </w:rPr>
        <w:t xml:space="preserve">below </w:t>
      </w:r>
      <w:r w:rsidRPr="00710819">
        <w:rPr>
          <w:rFonts w:hint="eastAsia"/>
          <w:bCs/>
          <w:szCs w:val="21"/>
        </w:rPr>
        <w:t>55</w:t>
      </w:r>
    </w:p>
    <w:p w:rsidR="00710819" w:rsidRDefault="00710819" w:rsidP="00710819">
      <w:pPr>
        <w:adjustRightInd w:val="0"/>
        <w:spacing w:line="300" w:lineRule="auto"/>
        <w:ind w:firstLineChars="200" w:firstLine="422"/>
        <w:rPr>
          <w:bCs/>
          <w:szCs w:val="21"/>
        </w:rPr>
      </w:pPr>
      <w:proofErr w:type="spellStart"/>
      <w:r w:rsidRPr="00710819">
        <w:rPr>
          <w:rFonts w:hint="eastAsia"/>
          <w:b/>
          <w:bCs/>
          <w:szCs w:val="21"/>
        </w:rPr>
        <w:t>EvaluationT</w:t>
      </w:r>
      <w:r w:rsidRPr="00710819">
        <w:rPr>
          <w:b/>
          <w:bCs/>
          <w:szCs w:val="21"/>
        </w:rPr>
        <w:t>ype</w:t>
      </w:r>
      <w:proofErr w:type="spellEnd"/>
      <w:r w:rsidRPr="00710819">
        <w:rPr>
          <w:b/>
          <w:bCs/>
          <w:szCs w:val="21"/>
        </w:rPr>
        <w:t xml:space="preserve">: </w:t>
      </w:r>
      <w:r w:rsidRPr="00710819">
        <w:rPr>
          <w:bCs/>
          <w:szCs w:val="21"/>
        </w:rPr>
        <w:t>Exam based (</w:t>
      </w:r>
      <w:r w:rsidR="004E7E36" w:rsidRPr="00710819">
        <w:rPr>
          <w:bCs/>
          <w:szCs w:val="21"/>
        </w:rPr>
        <w:t>√</w:t>
      </w:r>
      <w:r w:rsidRPr="00710819">
        <w:rPr>
          <w:bCs/>
          <w:szCs w:val="21"/>
        </w:rPr>
        <w:t>); Non-Exam based ()</w:t>
      </w:r>
    </w:p>
    <w:p w:rsidR="00DF67C7" w:rsidRPr="00BB0BCF" w:rsidRDefault="00DF67C7" w:rsidP="00BB0BCF">
      <w:pPr>
        <w:adjustRightInd w:val="0"/>
        <w:spacing w:line="300" w:lineRule="auto"/>
        <w:rPr>
          <w:szCs w:val="21"/>
        </w:rPr>
      </w:pPr>
    </w:p>
    <w:p w:rsidR="00DF67C7" w:rsidRPr="00DF67C7" w:rsidRDefault="00E83D3F" w:rsidP="00DF67C7">
      <w:pPr>
        <w:adjustRightInd w:val="0"/>
        <w:spacing w:line="300" w:lineRule="auto"/>
        <w:ind w:firstLineChars="196" w:firstLine="413"/>
        <w:rPr>
          <w:b/>
          <w:bCs/>
          <w:szCs w:val="21"/>
        </w:rPr>
      </w:pPr>
      <w:r>
        <w:rPr>
          <w:b/>
          <w:bCs/>
          <w:szCs w:val="21"/>
        </w:rPr>
        <w:lastRenderedPageBreak/>
        <w:t>6</w:t>
      </w:r>
      <w:r w:rsidR="00DF67C7" w:rsidRPr="00DF67C7">
        <w:rPr>
          <w:rFonts w:hint="eastAsia"/>
          <w:b/>
          <w:bCs/>
          <w:szCs w:val="21"/>
        </w:rPr>
        <w:t>. Continuous Improvement</w:t>
      </w:r>
      <w:r w:rsidR="00DF67C7" w:rsidRPr="00DF67C7">
        <w:rPr>
          <w:rFonts w:hint="eastAsia"/>
          <w:b/>
          <w:bCs/>
          <w:szCs w:val="21"/>
        </w:rPr>
        <w:t>（持续改进）</w:t>
      </w:r>
    </w:p>
    <w:p w:rsidR="00DF67C7" w:rsidRPr="00D5082C" w:rsidRDefault="00BB0BCF" w:rsidP="00D5082C">
      <w:pPr>
        <w:adjustRightInd w:val="0"/>
        <w:spacing w:line="300" w:lineRule="auto"/>
        <w:ind w:firstLineChars="200" w:firstLine="420"/>
        <w:rPr>
          <w:bCs/>
          <w:szCs w:val="21"/>
        </w:rPr>
      </w:pPr>
      <w:r w:rsidRPr="00BB0BCF">
        <w:rPr>
          <w:rFonts w:hint="eastAsia"/>
          <w:bCs/>
          <w:szCs w:val="21"/>
        </w:rPr>
        <w:t xml:space="preserve">According to the feedback from in-semester evaluation, class </w:t>
      </w:r>
      <w:r w:rsidRPr="00BB0BCF">
        <w:rPr>
          <w:bCs/>
          <w:szCs w:val="21"/>
        </w:rPr>
        <w:t>discussions</w:t>
      </w:r>
      <w:r w:rsidRPr="00BB0BCF">
        <w:rPr>
          <w:rFonts w:hint="eastAsia"/>
          <w:bCs/>
          <w:szCs w:val="21"/>
        </w:rPr>
        <w:t xml:space="preserve">, seminars, practical work, final exam, students, supervisors of teaching and learning, teaching and learning quality of this course will be </w:t>
      </w:r>
      <w:r w:rsidRPr="00BB0BCF">
        <w:rPr>
          <w:bCs/>
          <w:szCs w:val="21"/>
        </w:rPr>
        <w:t>timely</w:t>
      </w:r>
      <w:r w:rsidRPr="00BB0BCF">
        <w:rPr>
          <w:rFonts w:hint="eastAsia"/>
          <w:bCs/>
          <w:szCs w:val="21"/>
        </w:rPr>
        <w:t xml:space="preserve"> and continuously improved in the ongoing and the next course round so that attainment of the corresponding </w:t>
      </w:r>
      <w:r w:rsidRPr="00BB0BCF">
        <w:rPr>
          <w:bCs/>
          <w:szCs w:val="21"/>
        </w:rPr>
        <w:t>graduate attributes</w:t>
      </w:r>
      <w:r w:rsidRPr="00BB0BCF">
        <w:rPr>
          <w:rFonts w:hint="eastAsia"/>
          <w:bCs/>
          <w:szCs w:val="21"/>
        </w:rPr>
        <w:t xml:space="preserve"> can be guaranteed.</w:t>
      </w:r>
    </w:p>
    <w:p w:rsidR="005B4E22" w:rsidRDefault="005B4E22" w:rsidP="008E7397">
      <w:pPr>
        <w:pStyle w:val="a4"/>
        <w:spacing w:line="360" w:lineRule="auto"/>
        <w:jc w:val="left"/>
        <w:rPr>
          <w:rFonts w:ascii="Times New Roman" w:hAnsi="Times New Roman" w:cs="Times New Roman"/>
          <w:b/>
          <w:color w:val="000000"/>
          <w:kern w:val="0"/>
        </w:rPr>
      </w:pPr>
    </w:p>
    <w:p w:rsidR="006335D9" w:rsidRPr="006335D9" w:rsidRDefault="00E83D3F" w:rsidP="006335D9">
      <w:pPr>
        <w:adjustRightInd w:val="0"/>
        <w:spacing w:line="300" w:lineRule="auto"/>
        <w:ind w:firstLineChars="196" w:firstLine="413"/>
        <w:rPr>
          <w:b/>
          <w:bCs/>
          <w:szCs w:val="21"/>
        </w:rPr>
      </w:pPr>
      <w:r>
        <w:rPr>
          <w:b/>
          <w:bCs/>
          <w:szCs w:val="21"/>
        </w:rPr>
        <w:t>7</w:t>
      </w:r>
      <w:r w:rsidR="006335D9" w:rsidRPr="006335D9">
        <w:rPr>
          <w:rFonts w:hint="eastAsia"/>
          <w:b/>
          <w:bCs/>
          <w:szCs w:val="21"/>
        </w:rPr>
        <w:t>. Textbook(s) and References</w:t>
      </w:r>
      <w:r w:rsidR="006335D9" w:rsidRPr="006335D9">
        <w:rPr>
          <w:rFonts w:hint="eastAsia"/>
          <w:b/>
          <w:bCs/>
          <w:szCs w:val="21"/>
        </w:rPr>
        <w:t>（教材及参考资料）</w:t>
      </w:r>
    </w:p>
    <w:p w:rsidR="006335D9" w:rsidRDefault="006335D9" w:rsidP="006335D9">
      <w:pPr>
        <w:adjustRightInd w:val="0"/>
        <w:spacing w:line="300" w:lineRule="auto"/>
        <w:ind w:firstLineChars="196" w:firstLine="413"/>
        <w:rPr>
          <w:b/>
          <w:bCs/>
          <w:szCs w:val="21"/>
        </w:rPr>
      </w:pPr>
      <w:r w:rsidRPr="006335D9">
        <w:rPr>
          <w:rFonts w:hint="eastAsia"/>
          <w:b/>
          <w:bCs/>
          <w:szCs w:val="21"/>
        </w:rPr>
        <w:t>Suggested Textbook(s):</w:t>
      </w:r>
    </w:p>
    <w:p w:rsidR="006335D9" w:rsidRDefault="006335D9" w:rsidP="006335D9">
      <w:pPr>
        <w:adjustRightInd w:val="0"/>
        <w:spacing w:line="300" w:lineRule="auto"/>
        <w:ind w:leftChars="200" w:left="420"/>
        <w:rPr>
          <w:bCs/>
          <w:szCs w:val="21"/>
        </w:rPr>
      </w:pPr>
      <w:r>
        <w:rPr>
          <w:bCs/>
          <w:szCs w:val="21"/>
        </w:rPr>
        <w:t xml:space="preserve">[1] </w:t>
      </w:r>
      <w:r w:rsidRPr="00B816E2">
        <w:rPr>
          <w:bCs/>
          <w:szCs w:val="21"/>
        </w:rPr>
        <w:t>Beamer, L., &amp; Varner, I. (2006)3rd Ed, Intercultural, Communication in the Global Workplace. The McGraw –Hill Companies, U.S.A</w:t>
      </w:r>
    </w:p>
    <w:p w:rsidR="007B5BE3" w:rsidRPr="002221C3" w:rsidRDefault="007B5BE3" w:rsidP="007B5BE3">
      <w:pPr>
        <w:rPr>
          <w:szCs w:val="21"/>
        </w:rPr>
      </w:pPr>
    </w:p>
    <w:sectPr w:rsidR="007B5BE3" w:rsidRPr="002221C3" w:rsidSect="000D2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487" w:rsidRDefault="006F1487" w:rsidP="004D59C7">
      <w:r>
        <w:separator/>
      </w:r>
    </w:p>
  </w:endnote>
  <w:endnote w:type="continuationSeparator" w:id="0">
    <w:p w:rsidR="006F1487" w:rsidRDefault="006F1487" w:rsidP="004D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487" w:rsidRDefault="006F1487" w:rsidP="004D59C7">
      <w:r>
        <w:separator/>
      </w:r>
    </w:p>
  </w:footnote>
  <w:footnote w:type="continuationSeparator" w:id="0">
    <w:p w:rsidR="006F1487" w:rsidRDefault="006F1487" w:rsidP="004D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846417"/>
    <w:multiLevelType w:val="hybridMultilevel"/>
    <w:tmpl w:val="3ADA263C"/>
    <w:lvl w:ilvl="0" w:tplc="E3FA7896">
      <w:start w:val="1"/>
      <w:numFmt w:val="decimal"/>
      <w:lvlText w:val="[%1]"/>
      <w:lvlJc w:val="left"/>
      <w:pPr>
        <w:ind w:left="832" w:hanging="420"/>
      </w:pPr>
      <w:rPr>
        <w:rFonts w:ascii="Times New Roman" w:hAnsi="Times New Roman" w:cs="Times New Roman" w:hint="default"/>
      </w:rPr>
    </w:lvl>
    <w:lvl w:ilvl="1" w:tplc="04090019" w:tentative="1">
      <w:start w:val="1"/>
      <w:numFmt w:val="lowerLetter"/>
      <w:lvlText w:val="%2)"/>
      <w:lvlJc w:val="left"/>
      <w:pPr>
        <w:ind w:left="1252" w:hanging="420"/>
      </w:pPr>
    </w:lvl>
    <w:lvl w:ilvl="2" w:tplc="0409001B" w:tentative="1">
      <w:start w:val="1"/>
      <w:numFmt w:val="lowerRoman"/>
      <w:lvlText w:val="%3."/>
      <w:lvlJc w:val="right"/>
      <w:pPr>
        <w:ind w:left="1672" w:hanging="420"/>
      </w:pPr>
    </w:lvl>
    <w:lvl w:ilvl="3" w:tplc="0409000F" w:tentative="1">
      <w:start w:val="1"/>
      <w:numFmt w:val="decimal"/>
      <w:lvlText w:val="%4."/>
      <w:lvlJc w:val="left"/>
      <w:pPr>
        <w:ind w:left="2092" w:hanging="420"/>
      </w:pPr>
    </w:lvl>
    <w:lvl w:ilvl="4" w:tplc="04090019" w:tentative="1">
      <w:start w:val="1"/>
      <w:numFmt w:val="lowerLetter"/>
      <w:lvlText w:val="%5)"/>
      <w:lvlJc w:val="left"/>
      <w:pPr>
        <w:ind w:left="2512" w:hanging="420"/>
      </w:pPr>
    </w:lvl>
    <w:lvl w:ilvl="5" w:tplc="0409001B" w:tentative="1">
      <w:start w:val="1"/>
      <w:numFmt w:val="lowerRoman"/>
      <w:lvlText w:val="%6."/>
      <w:lvlJc w:val="right"/>
      <w:pPr>
        <w:ind w:left="2932" w:hanging="420"/>
      </w:pPr>
    </w:lvl>
    <w:lvl w:ilvl="6" w:tplc="0409000F" w:tentative="1">
      <w:start w:val="1"/>
      <w:numFmt w:val="decimal"/>
      <w:lvlText w:val="%7."/>
      <w:lvlJc w:val="left"/>
      <w:pPr>
        <w:ind w:left="3352" w:hanging="420"/>
      </w:pPr>
    </w:lvl>
    <w:lvl w:ilvl="7" w:tplc="04090019" w:tentative="1">
      <w:start w:val="1"/>
      <w:numFmt w:val="lowerLetter"/>
      <w:lvlText w:val="%8)"/>
      <w:lvlJc w:val="left"/>
      <w:pPr>
        <w:ind w:left="3772" w:hanging="420"/>
      </w:pPr>
    </w:lvl>
    <w:lvl w:ilvl="8" w:tplc="0409001B" w:tentative="1">
      <w:start w:val="1"/>
      <w:numFmt w:val="lowerRoman"/>
      <w:lvlText w:val="%9."/>
      <w:lvlJc w:val="right"/>
      <w:pPr>
        <w:ind w:left="4192" w:hanging="420"/>
      </w:pPr>
    </w:lvl>
  </w:abstractNum>
  <w:abstractNum w:abstractNumId="1">
    <w:nsid w:val="51FF6D77"/>
    <w:multiLevelType w:val="hybridMultilevel"/>
    <w:tmpl w:val="5C9C34E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6EC83287"/>
    <w:multiLevelType w:val="hybridMultilevel"/>
    <w:tmpl w:val="7ACECB56"/>
    <w:lvl w:ilvl="0" w:tplc="08B0BFBA">
      <w:start w:val="1"/>
      <w:numFmt w:val="decimal"/>
      <w:lvlText w:val="[%1]"/>
      <w:lvlJc w:val="left"/>
      <w:pPr>
        <w:ind w:left="832" w:hanging="420"/>
      </w:pPr>
      <w:rPr>
        <w:rFonts w:ascii="Times New Roman" w:hAnsi="Times New Roman" w:cs="Times New Roman" w:hint="default"/>
      </w:rPr>
    </w:lvl>
    <w:lvl w:ilvl="1" w:tplc="186C4FA0">
      <w:numFmt w:val="bullet"/>
      <w:lvlText w:val="•"/>
      <w:lvlJc w:val="left"/>
      <w:pPr>
        <w:ind w:left="1672" w:hanging="840"/>
      </w:pPr>
      <w:rPr>
        <w:rFonts w:ascii="宋体" w:eastAsia="宋体" w:hAnsi="宋体" w:cs="Times New Roman" w:hint="eastAsia"/>
      </w:rPr>
    </w:lvl>
    <w:lvl w:ilvl="2" w:tplc="0409001B" w:tentative="1">
      <w:start w:val="1"/>
      <w:numFmt w:val="lowerRoman"/>
      <w:lvlText w:val="%3."/>
      <w:lvlJc w:val="right"/>
      <w:pPr>
        <w:ind w:left="1672" w:hanging="420"/>
      </w:pPr>
    </w:lvl>
    <w:lvl w:ilvl="3" w:tplc="0409000F" w:tentative="1">
      <w:start w:val="1"/>
      <w:numFmt w:val="decimal"/>
      <w:lvlText w:val="%4."/>
      <w:lvlJc w:val="left"/>
      <w:pPr>
        <w:ind w:left="2092" w:hanging="420"/>
      </w:pPr>
    </w:lvl>
    <w:lvl w:ilvl="4" w:tplc="04090019" w:tentative="1">
      <w:start w:val="1"/>
      <w:numFmt w:val="lowerLetter"/>
      <w:lvlText w:val="%5)"/>
      <w:lvlJc w:val="left"/>
      <w:pPr>
        <w:ind w:left="2512" w:hanging="420"/>
      </w:pPr>
    </w:lvl>
    <w:lvl w:ilvl="5" w:tplc="0409001B" w:tentative="1">
      <w:start w:val="1"/>
      <w:numFmt w:val="lowerRoman"/>
      <w:lvlText w:val="%6."/>
      <w:lvlJc w:val="right"/>
      <w:pPr>
        <w:ind w:left="2932" w:hanging="420"/>
      </w:pPr>
    </w:lvl>
    <w:lvl w:ilvl="6" w:tplc="0409000F" w:tentative="1">
      <w:start w:val="1"/>
      <w:numFmt w:val="decimal"/>
      <w:lvlText w:val="%7."/>
      <w:lvlJc w:val="left"/>
      <w:pPr>
        <w:ind w:left="3352" w:hanging="420"/>
      </w:pPr>
    </w:lvl>
    <w:lvl w:ilvl="7" w:tplc="04090019" w:tentative="1">
      <w:start w:val="1"/>
      <w:numFmt w:val="lowerLetter"/>
      <w:lvlText w:val="%8)"/>
      <w:lvlJc w:val="left"/>
      <w:pPr>
        <w:ind w:left="3772" w:hanging="420"/>
      </w:pPr>
    </w:lvl>
    <w:lvl w:ilvl="8" w:tplc="0409001B" w:tentative="1">
      <w:start w:val="1"/>
      <w:numFmt w:val="lowerRoman"/>
      <w:lvlText w:val="%9."/>
      <w:lvlJc w:val="right"/>
      <w:pPr>
        <w:ind w:left="4192"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66895"/>
    <w:rsid w:val="00044DE6"/>
    <w:rsid w:val="00062504"/>
    <w:rsid w:val="00090EF9"/>
    <w:rsid w:val="000B7DBC"/>
    <w:rsid w:val="000D2396"/>
    <w:rsid w:val="000E0FFD"/>
    <w:rsid w:val="000E3465"/>
    <w:rsid w:val="000E7A4A"/>
    <w:rsid w:val="00131DD6"/>
    <w:rsid w:val="00150B93"/>
    <w:rsid w:val="001A15F8"/>
    <w:rsid w:val="001B40AB"/>
    <w:rsid w:val="001C13E9"/>
    <w:rsid w:val="0020066B"/>
    <w:rsid w:val="00214F2F"/>
    <w:rsid w:val="002221C3"/>
    <w:rsid w:val="00277F42"/>
    <w:rsid w:val="002B3A17"/>
    <w:rsid w:val="002D41C2"/>
    <w:rsid w:val="003258D6"/>
    <w:rsid w:val="00327031"/>
    <w:rsid w:val="00343E12"/>
    <w:rsid w:val="004632C6"/>
    <w:rsid w:val="004D59C7"/>
    <w:rsid w:val="004E7E36"/>
    <w:rsid w:val="005B4E22"/>
    <w:rsid w:val="005E0A24"/>
    <w:rsid w:val="006335D9"/>
    <w:rsid w:val="00640DF8"/>
    <w:rsid w:val="00674297"/>
    <w:rsid w:val="006C0D09"/>
    <w:rsid w:val="006F1487"/>
    <w:rsid w:val="0070090C"/>
    <w:rsid w:val="00710819"/>
    <w:rsid w:val="00715639"/>
    <w:rsid w:val="00727059"/>
    <w:rsid w:val="007A5461"/>
    <w:rsid w:val="007B5BE3"/>
    <w:rsid w:val="007C569B"/>
    <w:rsid w:val="00814B83"/>
    <w:rsid w:val="00866895"/>
    <w:rsid w:val="008E7397"/>
    <w:rsid w:val="00915274"/>
    <w:rsid w:val="00967CB0"/>
    <w:rsid w:val="00993506"/>
    <w:rsid w:val="009A1077"/>
    <w:rsid w:val="009A5848"/>
    <w:rsid w:val="009B05CF"/>
    <w:rsid w:val="00A00C93"/>
    <w:rsid w:val="00A10C66"/>
    <w:rsid w:val="00AA35B9"/>
    <w:rsid w:val="00AC3646"/>
    <w:rsid w:val="00AD736D"/>
    <w:rsid w:val="00B77439"/>
    <w:rsid w:val="00B816E2"/>
    <w:rsid w:val="00BB0BCF"/>
    <w:rsid w:val="00C3328A"/>
    <w:rsid w:val="00C56A76"/>
    <w:rsid w:val="00C7188A"/>
    <w:rsid w:val="00C74C0B"/>
    <w:rsid w:val="00CA1C68"/>
    <w:rsid w:val="00CC5A6C"/>
    <w:rsid w:val="00CE33F8"/>
    <w:rsid w:val="00D37486"/>
    <w:rsid w:val="00D5082C"/>
    <w:rsid w:val="00D678C9"/>
    <w:rsid w:val="00D70219"/>
    <w:rsid w:val="00DC3DD5"/>
    <w:rsid w:val="00DF67C7"/>
    <w:rsid w:val="00E83D3F"/>
    <w:rsid w:val="00F3706B"/>
    <w:rsid w:val="00F43301"/>
    <w:rsid w:val="00F75C22"/>
    <w:rsid w:val="00FB56AA"/>
    <w:rsid w:val="00FC5F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BE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next w:val="a"/>
    <w:link w:val="Char"/>
    <w:semiHidden/>
    <w:unhideWhenUsed/>
    <w:rsid w:val="007B5BE3"/>
    <w:pPr>
      <w:autoSpaceDE w:val="0"/>
      <w:autoSpaceDN w:val="0"/>
      <w:adjustRightInd w:val="0"/>
      <w:jc w:val="left"/>
    </w:pPr>
    <w:rPr>
      <w:kern w:val="0"/>
      <w:sz w:val="24"/>
    </w:rPr>
  </w:style>
  <w:style w:type="character" w:customStyle="1" w:styleId="Char">
    <w:name w:val="正文文本缩进 Char"/>
    <w:basedOn w:val="a0"/>
    <w:link w:val="a3"/>
    <w:semiHidden/>
    <w:rsid w:val="007B5BE3"/>
    <w:rPr>
      <w:rFonts w:ascii="Times New Roman" w:eastAsia="宋体" w:hAnsi="Times New Roman" w:cs="Times New Roman"/>
      <w:kern w:val="0"/>
      <w:sz w:val="24"/>
      <w:szCs w:val="24"/>
    </w:rPr>
  </w:style>
  <w:style w:type="paragraph" w:styleId="a4">
    <w:name w:val="Plain Text"/>
    <w:basedOn w:val="a"/>
    <w:link w:val="Char0"/>
    <w:semiHidden/>
    <w:unhideWhenUsed/>
    <w:rsid w:val="007B5BE3"/>
    <w:rPr>
      <w:rFonts w:ascii="宋体" w:hAnsi="Courier New" w:cs="Courier New"/>
      <w:szCs w:val="21"/>
    </w:rPr>
  </w:style>
  <w:style w:type="character" w:customStyle="1" w:styleId="a5">
    <w:name w:val="纯文本 字符"/>
    <w:basedOn w:val="a0"/>
    <w:uiPriority w:val="99"/>
    <w:semiHidden/>
    <w:rsid w:val="007B5BE3"/>
    <w:rPr>
      <w:rFonts w:asciiTheme="minorEastAsia" w:hAnsi="Courier New" w:cs="Courier New"/>
      <w:szCs w:val="24"/>
    </w:rPr>
  </w:style>
  <w:style w:type="character" w:customStyle="1" w:styleId="Char0">
    <w:name w:val="纯文本 Char"/>
    <w:link w:val="a4"/>
    <w:semiHidden/>
    <w:locked/>
    <w:rsid w:val="007B5BE3"/>
    <w:rPr>
      <w:rFonts w:ascii="宋体" w:eastAsia="宋体" w:hAnsi="Courier New" w:cs="Courier New"/>
      <w:szCs w:val="21"/>
    </w:rPr>
  </w:style>
  <w:style w:type="character" w:styleId="a6">
    <w:name w:val="Strong"/>
    <w:basedOn w:val="a0"/>
    <w:qFormat/>
    <w:rsid w:val="007B5BE3"/>
    <w:rPr>
      <w:b/>
      <w:bCs/>
    </w:rPr>
  </w:style>
  <w:style w:type="table" w:styleId="a7">
    <w:name w:val="Table Grid"/>
    <w:basedOn w:val="a1"/>
    <w:uiPriority w:val="39"/>
    <w:rsid w:val="003258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Char1"/>
    <w:uiPriority w:val="99"/>
    <w:semiHidden/>
    <w:unhideWhenUsed/>
    <w:rsid w:val="004D59C7"/>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semiHidden/>
    <w:rsid w:val="004D59C7"/>
    <w:rPr>
      <w:rFonts w:ascii="Times New Roman" w:eastAsia="宋体" w:hAnsi="Times New Roman" w:cs="Times New Roman"/>
      <w:sz w:val="18"/>
      <w:szCs w:val="18"/>
    </w:rPr>
  </w:style>
  <w:style w:type="paragraph" w:styleId="a9">
    <w:name w:val="footer"/>
    <w:basedOn w:val="a"/>
    <w:link w:val="Char2"/>
    <w:uiPriority w:val="99"/>
    <w:semiHidden/>
    <w:unhideWhenUsed/>
    <w:rsid w:val="004D59C7"/>
    <w:pPr>
      <w:tabs>
        <w:tab w:val="center" w:pos="4153"/>
        <w:tab w:val="right" w:pos="8306"/>
      </w:tabs>
      <w:snapToGrid w:val="0"/>
      <w:jc w:val="left"/>
    </w:pPr>
    <w:rPr>
      <w:sz w:val="18"/>
      <w:szCs w:val="18"/>
    </w:rPr>
  </w:style>
  <w:style w:type="character" w:customStyle="1" w:styleId="Char2">
    <w:name w:val="页脚 Char"/>
    <w:basedOn w:val="a0"/>
    <w:link w:val="a9"/>
    <w:uiPriority w:val="99"/>
    <w:semiHidden/>
    <w:rsid w:val="004D59C7"/>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050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967</Words>
  <Characters>5512</Characters>
  <Application>Microsoft Office Word</Application>
  <DocSecurity>0</DocSecurity>
  <Lines>45</Lines>
  <Paragraphs>12</Paragraphs>
  <ScaleCrop>false</ScaleCrop>
  <Company/>
  <LinksUpToDate>false</LinksUpToDate>
  <CharactersWithSpaces>6467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YJ W</dc:creator>
  <cp:lastModifiedBy>Penny</cp:lastModifiedBy>
  <cp:revision>7</cp:revision>
  <dcterms:created xsi:type="dcterms:W3CDTF">2017-11-07T08:34:00Z</dcterms:created>
  <dcterms:modified xsi:type="dcterms:W3CDTF">2017-12-06T13:24:00Z</dcterms:modified>
</cp:coreProperties>
</file>